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DFD59" w14:textId="77777777" w:rsidR="001C68D9" w:rsidRDefault="001C68D9">
      <w:pPr>
        <w:spacing w:before="3000"/>
      </w:pPr>
    </w:p>
    <w:p w14:paraId="246D25C3" w14:textId="77777777" w:rsidR="001C68D9" w:rsidRDefault="00000000">
      <w:pPr>
        <w:spacing w:after="200"/>
        <w:jc w:val="center"/>
      </w:pPr>
      <w:r>
        <w:rPr>
          <w:b/>
          <w:bCs/>
          <w:color w:val="1B3A5C"/>
          <w:sz w:val="56"/>
          <w:szCs w:val="56"/>
        </w:rPr>
        <w:t>Identity by Configuration</w:t>
      </w:r>
    </w:p>
    <w:p w14:paraId="0A4E68EF" w14:textId="77777777" w:rsidR="001C68D9" w:rsidRDefault="00000000">
      <w:pPr>
        <w:spacing w:after="400"/>
        <w:jc w:val="center"/>
      </w:pPr>
      <w:r>
        <w:rPr>
          <w:color w:val="2E75B6"/>
          <w:sz w:val="36"/>
          <w:szCs w:val="36"/>
        </w:rPr>
        <w:t>A Zero Trust Standard for Securing Agentic AI</w:t>
      </w:r>
    </w:p>
    <w:p w14:paraId="7D1C4A0C" w14:textId="77777777" w:rsidR="001C68D9" w:rsidRDefault="00000000">
      <w:pPr>
        <w:spacing w:after="120"/>
        <w:jc w:val="center"/>
      </w:pPr>
      <w:r>
        <w:rPr>
          <w:color w:val="666666"/>
          <w:sz w:val="28"/>
          <w:szCs w:val="28"/>
        </w:rPr>
        <w:t>Version 3.1</w:t>
      </w:r>
    </w:p>
    <w:p w14:paraId="4151BB86" w14:textId="77777777" w:rsidR="001C68D9" w:rsidRDefault="00000000">
      <w:pPr>
        <w:spacing w:after="800"/>
        <w:jc w:val="center"/>
      </w:pPr>
      <w:r>
        <w:rPr>
          <w:color w:val="666666"/>
          <w:sz w:val="24"/>
          <w:szCs w:val="24"/>
        </w:rPr>
        <w:t>March 2026</w:t>
      </w:r>
    </w:p>
    <w:p w14:paraId="7793E59C" w14:textId="77777777" w:rsidR="001C68D9" w:rsidRDefault="00000000">
      <w:pPr>
        <w:spacing w:after="40"/>
        <w:jc w:val="center"/>
      </w:pPr>
      <w:r>
        <w:t>Status: Architectural Specification</w:t>
      </w:r>
    </w:p>
    <w:p w14:paraId="7FDC7B04" w14:textId="77777777" w:rsidR="001C68D9" w:rsidRDefault="00000000">
      <w:pPr>
        <w:spacing w:after="40"/>
        <w:jc w:val="center"/>
      </w:pPr>
      <w:r>
        <w:t>Topic: Agent Manifest (A-MAN) &amp; Agent Identity Fingerprint (AIF)</w:t>
      </w:r>
    </w:p>
    <w:p w14:paraId="486857A4" w14:textId="77777777" w:rsidR="001C68D9" w:rsidRDefault="00000000">
      <w:pPr>
        <w:spacing w:after="40"/>
        <w:jc w:val="center"/>
      </w:pPr>
      <w:r>
        <w:t>Author: Adam Little</w:t>
      </w:r>
    </w:p>
    <w:p w14:paraId="65F70CE9" w14:textId="77777777" w:rsidR="001C68D9" w:rsidRDefault="00000000">
      <w:pPr>
        <w:spacing w:after="40"/>
        <w:jc w:val="center"/>
      </w:pPr>
      <w:r>
        <w:t>Contact: adam.little.usa@gmail.com</w:t>
      </w:r>
    </w:p>
    <w:p w14:paraId="51B73AC8" w14:textId="77777777" w:rsidR="001C68D9" w:rsidRDefault="00000000">
      <w:r>
        <w:br w:type="page"/>
      </w:r>
    </w:p>
    <w:p w14:paraId="7D56F952" w14:textId="77777777" w:rsidR="001C68D9" w:rsidRDefault="00000000">
      <w:pPr>
        <w:pStyle w:val="Heading1"/>
      </w:pPr>
      <w:r>
        <w:lastRenderedPageBreak/>
        <w:t>Executive Summary</w:t>
      </w:r>
    </w:p>
    <w:p w14:paraId="0CA7C9DC" w14:textId="36EF14B2" w:rsidR="001C68D9" w:rsidRDefault="00000000">
      <w:pPr>
        <w:spacing w:after="160" w:line="276" w:lineRule="auto"/>
      </w:pPr>
      <w:r>
        <w:t xml:space="preserve">The autonomous agent economy is no longer theoretical. As of Q1 2026, industry projections indicate that 40% of enterprise software applications will incorporate task-specific agentic AI by year-end, creating a vast network of autonomous entities capable of reasoning, planning, and executing complex multi-step workflows across organizational boundaries. The infrastructure enabling this (open interoperability protocols like the </w:t>
      </w:r>
      <w:r>
        <w:rPr>
          <w:b/>
          <w:bCs/>
        </w:rPr>
        <w:t>Agent2Agent (A2A) Protocol</w:t>
      </w:r>
      <w:r>
        <w:t xml:space="preserve">, the </w:t>
      </w:r>
      <w:r>
        <w:rPr>
          <w:b/>
          <w:bCs/>
        </w:rPr>
        <w:t>Model Context Protocol (MCP)</w:t>
      </w:r>
      <w:r>
        <w:t xml:space="preserve">, and the emerging </w:t>
      </w:r>
      <w:r>
        <w:rPr>
          <w:b/>
          <w:bCs/>
        </w:rPr>
        <w:t>Agent Communication Protocol (ACP)</w:t>
      </w:r>
      <w:r>
        <w:t>) has matured rapidly. The pipes of the agent economy are laid.</w:t>
      </w:r>
    </w:p>
    <w:p w14:paraId="1BF7B532" w14:textId="5A799E14" w:rsidR="001C68D9" w:rsidRDefault="00000000">
      <w:pPr>
        <w:spacing w:after="160" w:line="276" w:lineRule="auto"/>
      </w:pPr>
      <w:r>
        <w:t xml:space="preserve">But connectivity does not imply trust. These protocols standardize </w:t>
      </w:r>
      <w:r>
        <w:rPr>
          <w:i/>
          <w:iCs/>
        </w:rPr>
        <w:t>how</w:t>
      </w:r>
      <w:r>
        <w:t xml:space="preserve"> agents communicate, yet they intentionally treat the agents themselves as opaque execution environments. This design protects intellectual property, but it creates a critical enterprise liability: there is no native mechanism to verify whether an agent is </w:t>
      </w:r>
      <w:proofErr w:type="gramStart"/>
      <w:r>
        <w:t>actually running</w:t>
      </w:r>
      <w:proofErr w:type="gramEnd"/>
      <w:r>
        <w:t xml:space="preserve"> the specific model, instructions, or tools it claims to use. We call this the </w:t>
      </w:r>
      <w:r>
        <w:rPr>
          <w:b/>
          <w:bCs/>
        </w:rPr>
        <w:t>Determinism Gap</w:t>
      </w:r>
      <w:r>
        <w:t>. This gap has already been exploited through documented attack vectors including Man-in-the-Prompt injection via browser extensions, Agent Session Smuggling in A2A systems, and MCP tool poisoning. This threat is active and escalating.</w:t>
      </w:r>
    </w:p>
    <w:p w14:paraId="08EF0274" w14:textId="77777777" w:rsidR="001C68D9" w:rsidRDefault="00000000">
      <w:pPr>
        <w:spacing w:after="160" w:line="276" w:lineRule="auto"/>
      </w:pPr>
      <w:r>
        <w:t>This specification defines two primitives that close the Determinism Gap:</w:t>
      </w:r>
    </w:p>
    <w:p w14:paraId="543DD3F6" w14:textId="2CA069C5" w:rsidR="001C68D9" w:rsidRDefault="00000000">
      <w:pPr>
        <w:pStyle w:val="ListParagraph"/>
        <w:numPr>
          <w:ilvl w:val="0"/>
          <w:numId w:val="2"/>
        </w:numPr>
        <w:spacing w:after="100" w:line="276" w:lineRule="auto"/>
      </w:pPr>
      <w:r>
        <w:rPr>
          <w:b/>
          <w:bCs/>
        </w:rPr>
        <w:t xml:space="preserve">A-MAN (The Agent Manifest): </w:t>
      </w:r>
      <w:r>
        <w:t xml:space="preserve">A cryptographically verifiable, standards-backed declaration of an agent’s complete composition, its “Bill of Materials.” A-MAN defines identity through three hashed components: the model powering the agent (Brain), the governance instructions constraining its behavior (Persona), and the tools and data sources it can access (Hands). The manifest is serialized as an OWASP </w:t>
      </w:r>
      <w:proofErr w:type="spellStart"/>
      <w:r>
        <w:t>CycloneDX</w:t>
      </w:r>
      <w:proofErr w:type="spellEnd"/>
      <w:r>
        <w:t xml:space="preserve"> 1.7-compliant AI Bill of Materials and can optionally be anchored to hardware attestation.</w:t>
      </w:r>
    </w:p>
    <w:p w14:paraId="62F96A91" w14:textId="77777777" w:rsidR="001C68D9" w:rsidRDefault="00000000">
      <w:pPr>
        <w:pStyle w:val="ListParagraph"/>
        <w:numPr>
          <w:ilvl w:val="0"/>
          <w:numId w:val="2"/>
        </w:numPr>
        <w:spacing w:after="100" w:line="276" w:lineRule="auto"/>
      </w:pPr>
      <w:r>
        <w:rPr>
          <w:b/>
          <w:bCs/>
        </w:rPr>
        <w:t xml:space="preserve">AIF (The Agent Identity Fingerprint): </w:t>
      </w:r>
      <w:r>
        <w:t xml:space="preserve">A runtime, session-bound proof attached to every message the agent sends, attesting that </w:t>
      </w:r>
      <w:r>
        <w:rPr>
          <w:i/>
          <w:iCs/>
        </w:rPr>
        <w:t>this specific response</w:t>
      </w:r>
      <w:r>
        <w:t xml:space="preserve"> was generated by the declared manifest configuration. The AIF is structured as an IETF Entity Attestation Token (EAT), preventing replay, spoofing, and silent configuration drift.</w:t>
      </w:r>
    </w:p>
    <w:p w14:paraId="157A3397" w14:textId="53489318" w:rsidR="001C68D9" w:rsidRDefault="00000000">
      <w:pPr>
        <w:spacing w:after="160" w:line="276" w:lineRule="auto"/>
      </w:pPr>
      <w:r>
        <w:t xml:space="preserve">Together, A-MAN and AIF form an identity and integrity layer that sits </w:t>
      </w:r>
      <w:r>
        <w:rPr>
          <w:i/>
          <w:iCs/>
        </w:rPr>
        <w:t>above</w:t>
      </w:r>
      <w:r>
        <w:t xml:space="preserve"> any transport protocol. The architecture is deliberately protocol-agnostic as it integrates with A2A, MCP, ACP, or any future agent communication standard through their native extension mechanisms, without requiring changes to the protocols themselves. We chose this “security sidecar” pattern for a specific reason: it ensures 100% backward compatibility with existing agent deployments. Agents that do not support A-MAN continue to function normally; agents that do support it gain cryptographic identity verification as an additive capability.</w:t>
      </w:r>
    </w:p>
    <w:p w14:paraId="0C19E573" w14:textId="5E301AF9" w:rsidR="001C68D9" w:rsidRDefault="00000000">
      <w:pPr>
        <w:spacing w:after="160" w:line="276" w:lineRule="auto"/>
      </w:pPr>
      <w:r>
        <w:t xml:space="preserve">Just as SSL/TLS added identity and encryption to the raw connectivity of TCP/IP, A-MAN adds </w:t>
      </w:r>
      <w:r>
        <w:rPr>
          <w:b/>
          <w:bCs/>
        </w:rPr>
        <w:t>cognitive integrity</w:t>
      </w:r>
      <w:r>
        <w:t xml:space="preserve"> to the raw connectivity of agent interoperability protocols. It creates the standard for </w:t>
      </w:r>
      <w:r>
        <w:rPr>
          <w:b/>
          <w:bCs/>
        </w:rPr>
        <w:t>Agentic Zero Trust</w:t>
      </w:r>
      <w:r>
        <w:t>, enabling a future where agents can not only talk, but trust.</w:t>
      </w:r>
    </w:p>
    <w:p w14:paraId="58842C17" w14:textId="77777777" w:rsidR="001C68D9" w:rsidRDefault="00000000">
      <w:r>
        <w:br w:type="page"/>
      </w:r>
    </w:p>
    <w:p w14:paraId="619C5ADA" w14:textId="77777777" w:rsidR="001C68D9" w:rsidRDefault="00000000">
      <w:pPr>
        <w:pStyle w:val="Heading1"/>
      </w:pPr>
      <w:r>
        <w:lastRenderedPageBreak/>
        <w:t>1. The Problem: Why Agent Identity Requires a New Approach</w:t>
      </w:r>
    </w:p>
    <w:p w14:paraId="465637A2" w14:textId="12EE4FC4" w:rsidR="001C68D9" w:rsidRDefault="00000000">
      <w:pPr>
        <w:spacing w:after="160" w:line="276" w:lineRule="auto"/>
      </w:pPr>
      <w:r>
        <w:t xml:space="preserve">This section establishes the foundational problem that the A-MAN/AIF architecture solves. Understanding the problem in technical depth is essential, because the architectural choices made throughout this specification (Merkle root hashing, the </w:t>
      </w:r>
      <w:proofErr w:type="spellStart"/>
      <w:r>
        <w:t>CycloneDX</w:t>
      </w:r>
      <w:proofErr w:type="spellEnd"/>
      <w:r>
        <w:t xml:space="preserve"> profile, the EAT token format, the trust tier model) are all direct consequences of the specific threat properties described here.</w:t>
      </w:r>
    </w:p>
    <w:p w14:paraId="74A124E7" w14:textId="77777777" w:rsidR="001C68D9" w:rsidRDefault="00000000">
      <w:pPr>
        <w:pStyle w:val="Heading2"/>
      </w:pPr>
      <w:r>
        <w:t>1.1 The Determinism Gap</w:t>
      </w:r>
    </w:p>
    <w:p w14:paraId="6511B710" w14:textId="77777777" w:rsidR="001C68D9" w:rsidRDefault="00000000">
      <w:pPr>
        <w:spacing w:after="160" w:line="276" w:lineRule="auto"/>
      </w:pPr>
      <w:r>
        <w:t>In traditional software systems, a function’s behavior is deterministic: Function A with Input B always produces Result C. This determinism is the foundation of every security model in classical computing. Code signing, checksums, and binary verification all rely on the assumption that identical inputs to identical code produce identical outputs.</w:t>
      </w:r>
    </w:p>
    <w:p w14:paraId="73A8D878" w14:textId="0BA55DBE" w:rsidR="001C68D9" w:rsidRDefault="00000000">
      <w:pPr>
        <w:spacing w:after="160" w:line="276" w:lineRule="auto"/>
      </w:pPr>
      <w:r>
        <w:t>Generative AI breaks this assumption. An agent’s output is the probabilistic result of a complex configuration state that includes the model architecture and weights, the system prompt and governance policies, the temperature and sampling parameters, the tools and knowledge sources available, and the accumulated dynamic context of the conversation. Change any of these components and the agent’s behavior changes, sometimes subtly, sometimes dramatically. A “Senior Financial Analyst” agent running GPT-4 at temperature 0.2 with a compliance-focused system prompt will produce materially different outputs than the same agent running a quantized GPT-3.5 at temperature 0.8 with a relaxed prompt, even though both may be authenticated by the same OAuth token and served from the same endpoint.</w:t>
      </w:r>
    </w:p>
    <w:p w14:paraId="2F8576DF" w14:textId="11C41612" w:rsidR="001C68D9" w:rsidRDefault="00000000">
      <w:pPr>
        <w:spacing w:after="160" w:line="276" w:lineRule="auto"/>
      </w:pPr>
      <w:r>
        <w:t xml:space="preserve">Current interoperability protocols (A2A, MCP, ACP) solve the </w:t>
      </w:r>
      <w:r>
        <w:rPr>
          <w:i/>
          <w:iCs/>
        </w:rPr>
        <w:t>connectivity</w:t>
      </w:r>
      <w:r>
        <w:t xml:space="preserve"> problem. They authenticate </w:t>
      </w:r>
      <w:r>
        <w:rPr>
          <w:i/>
          <w:iCs/>
        </w:rPr>
        <w:t>who</w:t>
      </w:r>
      <w:r>
        <w:t xml:space="preserve"> is communicating (via OAuth 2.0, OIDC, or </w:t>
      </w:r>
      <w:proofErr w:type="spellStart"/>
      <w:r>
        <w:t>mTLS</w:t>
      </w:r>
      <w:proofErr w:type="spellEnd"/>
      <w:r>
        <w:t xml:space="preserve">). But they provide zero visibility into </w:t>
      </w:r>
      <w:r>
        <w:rPr>
          <w:i/>
          <w:iCs/>
        </w:rPr>
        <w:t>what</w:t>
      </w:r>
      <w:r>
        <w:t xml:space="preserve"> is generating the responses. The A2A specification makes this explicit, stating that agents interact “without needing to share their internal thoughts, plans, or tool implementations.” MCP enables tool access without requiring visibility into how the LLM reasons </w:t>
      </w:r>
      <w:proofErr w:type="gramStart"/>
      <w:r>
        <w:t>about</w:t>
      </w:r>
      <w:proofErr w:type="gramEnd"/>
      <w:r>
        <w:t xml:space="preserve"> tool selection. This opacity is a deliberate design choice to protect intellectual property, and it is the correct choice for a </w:t>
      </w:r>
      <w:r>
        <w:rPr>
          <w:i/>
          <w:iCs/>
        </w:rPr>
        <w:t>transport</w:t>
      </w:r>
      <w:r>
        <w:t xml:space="preserve"> protocol. But it means that the transport </w:t>
      </w:r>
      <w:proofErr w:type="gramStart"/>
      <w:r>
        <w:t>layer</w:t>
      </w:r>
      <w:proofErr w:type="gramEnd"/>
      <w:r>
        <w:t xml:space="preserve"> cannot answer the security questions that enterprise environments require.</w:t>
      </w:r>
    </w:p>
    <w:p w14:paraId="2E2E057B" w14:textId="49ECCA4A" w:rsidR="001C68D9" w:rsidRDefault="00000000">
      <w:pPr>
        <w:spacing w:after="160" w:line="276" w:lineRule="auto"/>
      </w:pPr>
      <w:r>
        <w:t xml:space="preserve">We define this blind spot as the </w:t>
      </w:r>
      <w:r>
        <w:rPr>
          <w:b/>
          <w:bCs/>
        </w:rPr>
        <w:t>Determinism Gap</w:t>
      </w:r>
      <w:r>
        <w:t xml:space="preserve">: the fundamental inability to verify, at runtime, whether an agent is operating under the specific configuration it claims. Closing this gap requires a new architectural layer, one that operates above transport authentication to provide </w:t>
      </w:r>
      <w:r>
        <w:rPr>
          <w:b/>
          <w:bCs/>
        </w:rPr>
        <w:t>configuration attestation</w:t>
      </w:r>
      <w:r>
        <w:t>.</w:t>
      </w:r>
    </w:p>
    <w:p w14:paraId="36950990" w14:textId="77777777" w:rsidR="001C68D9" w:rsidRDefault="00000000">
      <w:pPr>
        <w:pStyle w:val="Heading2"/>
      </w:pPr>
      <w:r>
        <w:t>1.2 Why This Matters: Confirmed Attack Vectors</w:t>
      </w:r>
    </w:p>
    <w:p w14:paraId="0E9CB6E7" w14:textId="77777777" w:rsidR="001C68D9" w:rsidRDefault="00000000">
      <w:pPr>
        <w:spacing w:after="160" w:line="276" w:lineRule="auto"/>
      </w:pPr>
      <w:r>
        <w:t>The Determinism Gap is not a theoretical concern. As of Q1 2026, the following attack vectors have been documented and demonstrated in production or near-production environments:</w:t>
      </w:r>
    </w:p>
    <w:p w14:paraId="2D216A60" w14:textId="77777777" w:rsidR="001C68D9" w:rsidRDefault="00000000">
      <w:pPr>
        <w:pStyle w:val="Heading3"/>
      </w:pPr>
      <w:r>
        <w:t>1.2.1 Man-in-the-Prompt (</w:t>
      </w:r>
      <w:proofErr w:type="spellStart"/>
      <w:r>
        <w:t>MitP</w:t>
      </w:r>
      <w:proofErr w:type="spellEnd"/>
      <w:r>
        <w:t>) Injection</w:t>
      </w:r>
    </w:p>
    <w:p w14:paraId="75FAB006" w14:textId="598D4DA9" w:rsidR="001C68D9" w:rsidRDefault="00000000">
      <w:pPr>
        <w:spacing w:after="160" w:line="276" w:lineRule="auto"/>
      </w:pPr>
      <w:r>
        <w:lastRenderedPageBreak/>
        <w:t xml:space="preserve">Documented by </w:t>
      </w:r>
      <w:proofErr w:type="spellStart"/>
      <w:r>
        <w:t>LayerX</w:t>
      </w:r>
      <w:proofErr w:type="spellEnd"/>
      <w:r>
        <w:t xml:space="preserve"> Security and Dark Reading in early 2026, </w:t>
      </w:r>
      <w:proofErr w:type="spellStart"/>
      <w:r>
        <w:t>MitP</w:t>
      </w:r>
      <w:proofErr w:type="spellEnd"/>
      <w:r>
        <w:t xml:space="preserve"> attacks exploit browser extensions to inject adversarial instructions directly into an AI agent’s context window at the DOM layer. The attack is invisible to the agent, the user, and the platform. Enterprise exposure is significant: research indicates that 99% of enterprise users have at least one browser extension installed, and 53% have more than ten. The reason </w:t>
      </w:r>
      <w:proofErr w:type="spellStart"/>
      <w:r>
        <w:t>MitP</w:t>
      </w:r>
      <w:proofErr w:type="spellEnd"/>
      <w:r>
        <w:t xml:space="preserve"> is particularly dangerous for agent identity is that the injected content enters the </w:t>
      </w:r>
      <w:r>
        <w:rPr>
          <w:i/>
          <w:iCs/>
        </w:rPr>
        <w:t>dynamic context</w:t>
      </w:r>
      <w:r>
        <w:t xml:space="preserve">, not the </w:t>
      </w:r>
      <w:r>
        <w:rPr>
          <w:i/>
          <w:iCs/>
        </w:rPr>
        <w:t>static configuration</w:t>
      </w:r>
      <w:r>
        <w:t xml:space="preserve">. This means a naïve approach of simply hashing the system prompt would not detect the attack. The system prompt is unchanged, but the agent’s effective behavior has been altered by invisible context manipulation. This attack vector directly motivates A-MAN’s architectural separation of </w:t>
      </w:r>
      <w:r>
        <w:rPr>
          <w:b/>
          <w:bCs/>
        </w:rPr>
        <w:t>governance-layer integrity</w:t>
      </w:r>
      <w:r>
        <w:t xml:space="preserve"> (the immutable system prompt, which is hashed) from </w:t>
      </w:r>
      <w:r>
        <w:rPr>
          <w:b/>
          <w:bCs/>
        </w:rPr>
        <w:t>context-layer monitoring</w:t>
      </w:r>
      <w:r>
        <w:t xml:space="preserve"> (the dynamic conversation, which is monitored for anomalies). See Section 4.1.3 for the technical details of this separation.</w:t>
      </w:r>
    </w:p>
    <w:p w14:paraId="2D3FDD80" w14:textId="77777777" w:rsidR="001C68D9" w:rsidRDefault="00000000">
      <w:pPr>
        <w:pStyle w:val="Heading3"/>
      </w:pPr>
      <w:r>
        <w:t>1.2.2 Agent Session Smuggling</w:t>
      </w:r>
    </w:p>
    <w:p w14:paraId="06215324" w14:textId="39F530E7" w:rsidR="001C68D9" w:rsidRDefault="00000000">
      <w:pPr>
        <w:spacing w:after="160" w:line="276" w:lineRule="auto"/>
      </w:pPr>
      <w:r>
        <w:t xml:space="preserve">Demonstrated by Palo Alto Networks Unit 42 as a proof-of-concept against A2A protocol systems, Agent Session Smuggling exploits the stateful nature of agent conversations. An attacker sends a sequence of benign requests to establish trust within a session, then injects covert instructions that leverage the agent’s accumulated context memory to execute unauthorized actions. Unit 42’s demonstrations achieved both information theft (extracting system instructions and conversation history) and privilege escalation (executing unauthorized financial transactions). This attack succeeds because A2A’s session management authenticates the </w:t>
      </w:r>
      <w:r>
        <w:rPr>
          <w:i/>
          <w:iCs/>
        </w:rPr>
        <w:t>session</w:t>
      </w:r>
      <w:r>
        <w:t xml:space="preserve"> (via </w:t>
      </w:r>
      <w:proofErr w:type="spellStart"/>
      <w:r>
        <w:t>contextId</w:t>
      </w:r>
      <w:proofErr w:type="spellEnd"/>
      <w:r>
        <w:t xml:space="preserve"> and OAuth) but does not attest the integrity of each </w:t>
      </w:r>
      <w:r>
        <w:rPr>
          <w:i/>
          <w:iCs/>
        </w:rPr>
        <w:t>individual message</w:t>
      </w:r>
      <w:r>
        <w:t xml:space="preserve"> within that session. This is why the AIF fingerprint operates at message granularity, not session granularity. Every single response carries its own cryptographic attestation, bound to both the manifest and the specific session context. See Section 5.2 for the session binding mechanism.</w:t>
      </w:r>
    </w:p>
    <w:p w14:paraId="477F452C" w14:textId="77777777" w:rsidR="001C68D9" w:rsidRDefault="00000000">
      <w:pPr>
        <w:pStyle w:val="Heading3"/>
      </w:pPr>
      <w:r>
        <w:t>1.2.3 MCP Tool Poisoning and Supply Chain Attacks</w:t>
      </w:r>
    </w:p>
    <w:p w14:paraId="788D928E" w14:textId="77777777" w:rsidR="001C68D9" w:rsidRDefault="00000000">
      <w:pPr>
        <w:spacing w:after="160" w:line="276" w:lineRule="auto"/>
      </w:pPr>
      <w:r>
        <w:t>The Coalition for Secure AI (</w:t>
      </w:r>
      <w:proofErr w:type="spellStart"/>
      <w:r>
        <w:t>CoSAI</w:t>
      </w:r>
      <w:proofErr w:type="spellEnd"/>
      <w:r>
        <w:t xml:space="preserve">) published a comprehensive security analysis of the Model Context Protocol identifying 12 core threat categories spanning approximately 40 distinct threats. Among the most critical: </w:t>
      </w:r>
      <w:r>
        <w:rPr>
          <w:b/>
          <w:bCs/>
        </w:rPr>
        <w:t>tool poisoning</w:t>
      </w:r>
      <w:r>
        <w:t xml:space="preserve"> (a malicious MCP server provides tool definitions containing hidden instructions that alter agent behavior), </w:t>
      </w:r>
      <w:r>
        <w:rPr>
          <w:b/>
          <w:bCs/>
        </w:rPr>
        <w:t>identity spoofing</w:t>
      </w:r>
      <w:r>
        <w:t xml:space="preserve"> (an MCP server impersonates a trusted service), and the </w:t>
      </w:r>
      <w:r>
        <w:rPr>
          <w:b/>
          <w:bCs/>
        </w:rPr>
        <w:t>confused deputy problem</w:t>
      </w:r>
      <w:r>
        <w:t xml:space="preserve"> (an agent with legitimate credentials is manipulated into performing unauthorized actions on behalf of an attacker).</w:t>
      </w:r>
    </w:p>
    <w:p w14:paraId="6A3C4F2A" w14:textId="2725F831" w:rsidR="001C68D9" w:rsidRDefault="00000000">
      <w:pPr>
        <w:spacing w:after="160" w:line="276" w:lineRule="auto"/>
      </w:pPr>
      <w:r>
        <w:t xml:space="preserve">With MCP adoption exceeding 97 million monthly SDK downloads and over 10,000 publicly available MCP servers, the attack surface is vast. MCP is particularly significant for agent identity because it fundamentally alters the agent’s capability surface in real-time. An agent connected to an MCP server gains new capabilities (database access, file operations, API integrations) without any change to its transport-layer identity. This is why A-MAN treats MCP server configurations as a first-class component of agent identity (the “Hands” component), and why tool authorization is validated </w:t>
      </w:r>
      <w:r>
        <w:rPr>
          <w:i/>
          <w:iCs/>
        </w:rPr>
        <w:t>outside</w:t>
      </w:r>
      <w:r>
        <w:t xml:space="preserve"> the LLM’s probabilistic reasoning loop. See Section 3.3 for the MCP-specific architecture.</w:t>
      </w:r>
    </w:p>
    <w:p w14:paraId="26B5E895" w14:textId="77777777" w:rsidR="001C68D9" w:rsidRDefault="00000000">
      <w:pPr>
        <w:pStyle w:val="Heading3"/>
      </w:pPr>
      <w:r>
        <w:lastRenderedPageBreak/>
        <w:t>1.2.4 Model Substitution (Brain Drift)</w:t>
      </w:r>
    </w:p>
    <w:p w14:paraId="2BA86C4E" w14:textId="77777777" w:rsidR="001C68D9" w:rsidRDefault="00000000">
      <w:pPr>
        <w:spacing w:after="160" w:line="276" w:lineRule="auto"/>
      </w:pPr>
      <w:r>
        <w:t xml:space="preserve">In production environments, the economic incentive to silently substitute a declared model with a cheaper alternative is significant. A “Senior Financial Analyst” agent running GPT-4 might be downgraded to a quantized GPT-3.5 variant to reduce inference costs. Fine-tuned models may be replaced with base models. Model versions may be updated without </w:t>
      </w:r>
      <w:proofErr w:type="gramStart"/>
      <w:r>
        <w:t>proper change</w:t>
      </w:r>
      <w:proofErr w:type="gramEnd"/>
      <w:r>
        <w:t xml:space="preserve"> management. Without cryptographic binding between the declared model identity and the actual inference engine, these substitutions are invisible to consuming clients. We term this </w:t>
      </w:r>
      <w:r>
        <w:rPr>
          <w:b/>
          <w:bCs/>
        </w:rPr>
        <w:t>Brain Drift</w:t>
      </w:r>
      <w:r>
        <w:t>, and it is the most straightforward form of the Determinism Gap. The A-MAN Brain hash (Section 4.1.2) detects it; the hardware TEE attestation tier (Section 7.2) prevents it.</w:t>
      </w:r>
    </w:p>
    <w:p w14:paraId="774FAD72" w14:textId="77777777" w:rsidR="001C68D9" w:rsidRDefault="00000000">
      <w:pPr>
        <w:pStyle w:val="Heading3"/>
      </w:pPr>
      <w:r>
        <w:t>1.2.5 Governance Bypass (Persona Drift)</w:t>
      </w:r>
    </w:p>
    <w:p w14:paraId="46BDE8B2" w14:textId="785FD1B1" w:rsidR="001C68D9" w:rsidRDefault="00000000">
      <w:pPr>
        <w:spacing w:after="160" w:line="276" w:lineRule="auto"/>
      </w:pPr>
      <w:r>
        <w:t xml:space="preserve">An agent’s system prompt defines its behavioral constraints: what it is allowed to do, how it must respond, what safety guardrails apply. When this governance layer is modified (like through malicious prompt </w:t>
      </w:r>
      <w:proofErr w:type="gramStart"/>
      <w:r>
        <w:t>injection</w:t>
      </w:r>
      <w:proofErr w:type="gramEnd"/>
      <w:r>
        <w:t xml:space="preserve">, unauthorized administrative updates, or silent policy changes) the agent’s effective identity has changed even though its model and tools remain the same. The OWASP Top 10 for Agentic Applications (December 2025) catalogs </w:t>
      </w:r>
      <w:r>
        <w:rPr>
          <w:b/>
          <w:bCs/>
        </w:rPr>
        <w:t>Agent Goal Hijack</w:t>
      </w:r>
      <w:r>
        <w:t xml:space="preserve"> as a top-tier risk. The A-MAN Persona hash creates a cryptographic commitment to the immutable governance layer, making any modification immediately detectable.</w:t>
      </w:r>
    </w:p>
    <w:p w14:paraId="7E94DF49" w14:textId="77777777" w:rsidR="001C68D9" w:rsidRDefault="00000000">
      <w:pPr>
        <w:pStyle w:val="Heading2"/>
      </w:pPr>
      <w:r>
        <w:t>1.3 The Regulatory Imperative</w:t>
      </w:r>
    </w:p>
    <w:p w14:paraId="3046DF91" w14:textId="77777777" w:rsidR="001C68D9" w:rsidRDefault="00000000">
      <w:pPr>
        <w:spacing w:after="160" w:line="276" w:lineRule="auto"/>
      </w:pPr>
      <w:r>
        <w:t>The threat landscape is compounded by an accelerating regulatory environment:</w:t>
      </w:r>
    </w:p>
    <w:p w14:paraId="29FB94D2" w14:textId="77777777" w:rsidR="001C68D9" w:rsidRDefault="00000000">
      <w:pPr>
        <w:pStyle w:val="ListParagraph"/>
        <w:numPr>
          <w:ilvl w:val="0"/>
          <w:numId w:val="3"/>
        </w:numPr>
        <w:spacing w:after="100" w:line="276" w:lineRule="auto"/>
      </w:pPr>
      <w:r>
        <w:rPr>
          <w:b/>
          <w:bCs/>
        </w:rPr>
        <w:t xml:space="preserve">EU AI Act (Annex III/IV): </w:t>
      </w:r>
      <w:r>
        <w:t>Enforcement deadline of August 2, 2026. Mandates comprehensive technical documentation including AI system composition, data provenance, and supply chain traceability for high-risk AI systems.</w:t>
      </w:r>
    </w:p>
    <w:p w14:paraId="3388F948" w14:textId="77777777" w:rsidR="001C68D9" w:rsidRDefault="00000000">
      <w:pPr>
        <w:pStyle w:val="ListParagraph"/>
        <w:numPr>
          <w:ilvl w:val="0"/>
          <w:numId w:val="3"/>
        </w:numPr>
        <w:spacing w:after="100" w:line="276" w:lineRule="auto"/>
      </w:pPr>
      <w:r>
        <w:rPr>
          <w:b/>
          <w:bCs/>
        </w:rPr>
        <w:t xml:space="preserve">NIST AI Agent Standards Initiative: </w:t>
      </w:r>
      <w:r>
        <w:t xml:space="preserve">Launched February 17, 2026, with the </w:t>
      </w:r>
      <w:proofErr w:type="spellStart"/>
      <w:r>
        <w:t>NCCoE</w:t>
      </w:r>
      <w:proofErr w:type="spellEnd"/>
      <w:r>
        <w:t xml:space="preserve"> concept paper on AI agent identity and authorization currently in public comment. This initiative is shaping federal procurement requirements for agent identity verification.</w:t>
      </w:r>
    </w:p>
    <w:p w14:paraId="28D01374" w14:textId="77777777" w:rsidR="001C68D9" w:rsidRDefault="00000000">
      <w:pPr>
        <w:pStyle w:val="ListParagraph"/>
        <w:numPr>
          <w:ilvl w:val="0"/>
          <w:numId w:val="3"/>
        </w:numPr>
        <w:spacing w:after="100" w:line="276" w:lineRule="auto"/>
      </w:pPr>
      <w:r>
        <w:rPr>
          <w:b/>
          <w:bCs/>
        </w:rPr>
        <w:t xml:space="preserve">OWASP Top 10 for Agentic Applications: </w:t>
      </w:r>
      <w:r>
        <w:t>Released December 2025, developed by over 100 industry experts. Establishes the baseline threat taxonomy against which enterprise security programs will be measured.</w:t>
      </w:r>
    </w:p>
    <w:p w14:paraId="518709E1" w14:textId="77777777" w:rsidR="001C68D9" w:rsidRDefault="00000000">
      <w:pPr>
        <w:spacing w:after="160" w:line="276" w:lineRule="auto"/>
      </w:pPr>
      <w:r>
        <w:t>The convergence of active exploitation and regulatory mandate makes the case unambiguous: agent identity verification is an immediate operational and compliance requirement, not a theoretical future need.</w:t>
      </w:r>
    </w:p>
    <w:p w14:paraId="4492D42E" w14:textId="77777777" w:rsidR="001C68D9" w:rsidRDefault="00000000">
      <w:r>
        <w:br w:type="page"/>
      </w:r>
    </w:p>
    <w:p w14:paraId="4FE2C193" w14:textId="77777777" w:rsidR="001C68D9" w:rsidRDefault="00000000">
      <w:pPr>
        <w:pStyle w:val="Heading1"/>
      </w:pPr>
      <w:r>
        <w:lastRenderedPageBreak/>
        <w:t>2. Core Principles: The Philosophical Foundation</w:t>
      </w:r>
    </w:p>
    <w:p w14:paraId="49290E93" w14:textId="579137B3" w:rsidR="001C68D9" w:rsidRDefault="00000000">
      <w:pPr>
        <w:spacing w:after="160" w:line="276" w:lineRule="auto"/>
      </w:pPr>
      <w:r>
        <w:t>The A-MAN architecture rests on four principles. These are not arbitrary design preferences. They are direct consequences of the threat properties described in Section 1. Each principle exists because violating it creates a specific, exploitable vulnerability.</w:t>
      </w:r>
    </w:p>
    <w:p w14:paraId="47210601" w14:textId="77777777" w:rsidR="001C68D9" w:rsidRDefault="00000000">
      <w:pPr>
        <w:pStyle w:val="Heading2"/>
      </w:pPr>
      <w:r>
        <w:t>2.1 Principle 1: Identity IS Configuration</w:t>
      </w:r>
    </w:p>
    <w:p w14:paraId="58F01DB8" w14:textId="592A9D11" w:rsidR="001C68D9" w:rsidRDefault="00000000">
      <w:pPr>
        <w:spacing w:after="160" w:line="276" w:lineRule="auto"/>
      </w:pPr>
      <w:r>
        <w:t>In traditional software, a program’s identity is tied to its compiled binary. If you have the same binary, you have the same program. In AI-native systems, the “binary” is not code, it is configuration: the model weights, the system prompt, the tool definitions, and the inference parameters. These components collectively define the agent’s behavior in the same way that source code defines a traditional application’s behavior.</w:t>
      </w:r>
    </w:p>
    <w:p w14:paraId="0EB0EF04" w14:textId="779FD4D6" w:rsidR="001C68D9" w:rsidRDefault="00000000">
      <w:pPr>
        <w:spacing w:after="160" w:line="276" w:lineRule="auto"/>
      </w:pPr>
      <w:r>
        <w:t xml:space="preserve">This is not a metaphor. Changing a system prompt is not analogous to editing a configuration file (like </w:t>
      </w:r>
      <w:proofErr w:type="gramStart"/>
      <w:r>
        <w:t>a .env</w:t>
      </w:r>
      <w:proofErr w:type="gramEnd"/>
      <w:r>
        <w:t xml:space="preserve"> or an </w:t>
      </w:r>
      <w:proofErr w:type="spellStart"/>
      <w:proofErr w:type="gramStart"/>
      <w:r>
        <w:t>application.yaml</w:t>
      </w:r>
      <w:proofErr w:type="spellEnd"/>
      <w:proofErr w:type="gramEnd"/>
      <w:r>
        <w:t xml:space="preserve">), it is analogous to </w:t>
      </w:r>
      <w:r>
        <w:rPr>
          <w:i/>
          <w:iCs/>
        </w:rPr>
        <w:t>recompiling the application with different source code</w:t>
      </w:r>
      <w:r>
        <w:t xml:space="preserve">. A system prompt that </w:t>
      </w:r>
      <w:proofErr w:type="gramStart"/>
      <w:r>
        <w:t>says</w:t>
      </w:r>
      <w:proofErr w:type="gramEnd"/>
      <w:r>
        <w:t xml:space="preserve"> “never disclose customer financial data” and one that says “freely share all available data” produce agents with fundamentally different behaviors, even if every other component is identical. Similarly, swapping a model from GPT-4 to GPT-3.5 is not a minor operational change, it is a material alteration of the agent’s reasoning capability, accuracy, and behavioral characteristics.</w:t>
      </w:r>
    </w:p>
    <w:p w14:paraId="34CE37C2" w14:textId="77777777" w:rsidR="001C68D9" w:rsidRDefault="00000000">
      <w:pPr>
        <w:spacing w:after="160" w:line="276" w:lineRule="auto"/>
      </w:pPr>
      <w:r>
        <w:rPr>
          <w:b/>
          <w:bCs/>
        </w:rPr>
        <w:t xml:space="preserve">The mandate that follows: </w:t>
      </w:r>
      <w:r>
        <w:t xml:space="preserve">Prompts, tool definitions, and model configurations are </w:t>
      </w:r>
      <w:r>
        <w:rPr>
          <w:b/>
          <w:bCs/>
        </w:rPr>
        <w:t>Executables</w:t>
      </w:r>
      <w:r>
        <w:t>, not “data.” They must be signed, versioned, and secured with the same rigor as compiled binaries in a secure software supply chain. If any component of the configuration changes, the agent’s identity has changed, and any downstream consumer has a right to know.</w:t>
      </w:r>
    </w:p>
    <w:p w14:paraId="663DD601" w14:textId="77777777" w:rsidR="001C68D9" w:rsidRDefault="00000000">
      <w:pPr>
        <w:spacing w:after="160" w:line="276" w:lineRule="auto"/>
      </w:pPr>
      <w:r>
        <w:rPr>
          <w:i/>
          <w:iCs/>
        </w:rPr>
        <w:t xml:space="preserve">Why this matters for the architecture: </w:t>
      </w:r>
      <w:r>
        <w:t xml:space="preserve">This principle is the reason A-MAN defines identity as a composite hash of three components (Brain + Persona + Hands) rather than relying on a single credential or certificate. A certificate </w:t>
      </w:r>
      <w:proofErr w:type="gramStart"/>
      <w:r>
        <w:t>says</w:t>
      </w:r>
      <w:proofErr w:type="gramEnd"/>
      <w:r>
        <w:t xml:space="preserve"> “this endpoint is who it claims to be.” A-MAN </w:t>
      </w:r>
      <w:proofErr w:type="gramStart"/>
      <w:r>
        <w:t>says</w:t>
      </w:r>
      <w:proofErr w:type="gramEnd"/>
      <w:r>
        <w:t xml:space="preserve"> “this endpoint is running the specific model, prompt, and toolset it claims to be running.” The granularity is fundamentally different.</w:t>
      </w:r>
    </w:p>
    <w:p w14:paraId="6D47DDF8" w14:textId="77777777" w:rsidR="001C68D9" w:rsidRDefault="00000000">
      <w:pPr>
        <w:pStyle w:val="Heading2"/>
      </w:pPr>
      <w:r>
        <w:t>2.2 Principle 2: Compositional Identity (The A-MAN Triad)</w:t>
      </w:r>
    </w:p>
    <w:p w14:paraId="791B6BBA" w14:textId="0839CDE4" w:rsidR="001C68D9" w:rsidRDefault="00000000">
      <w:pPr>
        <w:spacing w:after="160" w:line="276" w:lineRule="auto"/>
      </w:pPr>
      <w:r>
        <w:t xml:space="preserve">An agent is not a </w:t>
      </w:r>
      <w:proofErr w:type="gramStart"/>
      <w:r>
        <w:t>monolith,</w:t>
      </w:r>
      <w:proofErr w:type="gramEnd"/>
      <w:r>
        <w:t xml:space="preserve"> it is a supply chain. Just as a traditional software application is composed of libraries, frameworks, and dependencies that each contribute to its behavior, an AI agent is composed of:</w:t>
      </w:r>
    </w:p>
    <w:p w14:paraId="2C00A97F" w14:textId="77777777" w:rsidR="001C68D9" w:rsidRDefault="00000000">
      <w:pPr>
        <w:pStyle w:val="ListParagraph"/>
        <w:numPr>
          <w:ilvl w:val="0"/>
          <w:numId w:val="4"/>
        </w:numPr>
        <w:spacing w:after="100" w:line="276" w:lineRule="auto"/>
      </w:pPr>
      <w:r>
        <w:rPr>
          <w:b/>
          <w:bCs/>
        </w:rPr>
        <w:t xml:space="preserve">The Brain: </w:t>
      </w:r>
      <w:r>
        <w:t>The specific model architecture, weights, quantization level, and inference parameters. This is the “reasoning engine” of the agent.</w:t>
      </w:r>
    </w:p>
    <w:p w14:paraId="30732868" w14:textId="5285AC40" w:rsidR="001C68D9" w:rsidRDefault="00000000">
      <w:pPr>
        <w:pStyle w:val="ListParagraph"/>
        <w:numPr>
          <w:ilvl w:val="0"/>
          <w:numId w:val="4"/>
        </w:numPr>
        <w:spacing w:after="100" w:line="276" w:lineRule="auto"/>
      </w:pPr>
      <w:r>
        <w:rPr>
          <w:b/>
          <w:bCs/>
        </w:rPr>
        <w:t xml:space="preserve">The Persona: </w:t>
      </w:r>
      <w:r>
        <w:t>The system prompt, safety guardrails, governance policies, escalation rules, and output constraints. This is the “behavioral constitution” of the agent. The immutable rules that govern what it can and cannot do.</w:t>
      </w:r>
    </w:p>
    <w:p w14:paraId="4CE1EB42" w14:textId="106B3768" w:rsidR="001C68D9" w:rsidRDefault="00000000">
      <w:pPr>
        <w:pStyle w:val="ListParagraph"/>
        <w:numPr>
          <w:ilvl w:val="0"/>
          <w:numId w:val="4"/>
        </w:numPr>
        <w:spacing w:after="100" w:line="276" w:lineRule="auto"/>
      </w:pPr>
      <w:r>
        <w:rPr>
          <w:b/>
          <w:bCs/>
        </w:rPr>
        <w:lastRenderedPageBreak/>
        <w:t xml:space="preserve">The Hands: </w:t>
      </w:r>
      <w:r>
        <w:t>The tools, APIs, MCP server configurations, knowledge sources, and execution environment constraints. This is the “capability surface” of the agent. What it can reach and interact with.</w:t>
      </w:r>
    </w:p>
    <w:p w14:paraId="120B15C7" w14:textId="449636AE" w:rsidR="001C68D9" w:rsidRDefault="00000000">
      <w:pPr>
        <w:spacing w:after="160" w:line="276" w:lineRule="auto"/>
      </w:pPr>
      <w:r>
        <w:t xml:space="preserve">We define identity mathematically: </w:t>
      </w:r>
      <w:r>
        <w:rPr>
          <w:rFonts w:ascii="Courier New" w:eastAsia="Courier New" w:hAnsi="Courier New" w:cs="Courier New"/>
          <w:color w:val="333333"/>
          <w:sz w:val="20"/>
          <w:szCs w:val="20"/>
        </w:rPr>
        <w:t xml:space="preserve">Identity = </w:t>
      </w:r>
      <w:proofErr w:type="gramStart"/>
      <w:r>
        <w:rPr>
          <w:rFonts w:ascii="Courier New" w:eastAsia="Courier New" w:hAnsi="Courier New" w:cs="Courier New"/>
          <w:color w:val="333333"/>
          <w:sz w:val="20"/>
          <w:szCs w:val="20"/>
        </w:rPr>
        <w:t>Hash(</w:t>
      </w:r>
      <w:proofErr w:type="gramEnd"/>
      <w:r>
        <w:rPr>
          <w:rFonts w:ascii="Courier New" w:eastAsia="Courier New" w:hAnsi="Courier New" w:cs="Courier New"/>
          <w:color w:val="333333"/>
          <w:sz w:val="20"/>
          <w:szCs w:val="20"/>
        </w:rPr>
        <w:t xml:space="preserve">Brain) + </w:t>
      </w:r>
      <w:proofErr w:type="gramStart"/>
      <w:r>
        <w:rPr>
          <w:rFonts w:ascii="Courier New" w:eastAsia="Courier New" w:hAnsi="Courier New" w:cs="Courier New"/>
          <w:color w:val="333333"/>
          <w:sz w:val="20"/>
          <w:szCs w:val="20"/>
        </w:rPr>
        <w:t>Hash(</w:t>
      </w:r>
      <w:proofErr w:type="gramEnd"/>
      <w:r>
        <w:rPr>
          <w:rFonts w:ascii="Courier New" w:eastAsia="Courier New" w:hAnsi="Courier New" w:cs="Courier New"/>
          <w:color w:val="333333"/>
          <w:sz w:val="20"/>
          <w:szCs w:val="20"/>
        </w:rPr>
        <w:t xml:space="preserve">Persona) + </w:t>
      </w:r>
      <w:proofErr w:type="gramStart"/>
      <w:r>
        <w:rPr>
          <w:rFonts w:ascii="Courier New" w:eastAsia="Courier New" w:hAnsi="Courier New" w:cs="Courier New"/>
          <w:color w:val="333333"/>
          <w:sz w:val="20"/>
          <w:szCs w:val="20"/>
        </w:rPr>
        <w:t>Hash(</w:t>
      </w:r>
      <w:proofErr w:type="gramEnd"/>
      <w:r>
        <w:rPr>
          <w:rFonts w:ascii="Courier New" w:eastAsia="Courier New" w:hAnsi="Courier New" w:cs="Courier New"/>
          <w:color w:val="333333"/>
          <w:sz w:val="20"/>
          <w:szCs w:val="20"/>
        </w:rPr>
        <w:t>Hands)</w:t>
      </w:r>
      <w:r>
        <w:t>. If any component is altered, even by a single character in the system prompt, a version bump in the model, or the addition of a new MCP tool, the composite hash changes and the identity is different.</w:t>
      </w:r>
    </w:p>
    <w:p w14:paraId="4E4F1BC1" w14:textId="77777777" w:rsidR="001C68D9" w:rsidRDefault="00000000">
      <w:pPr>
        <w:spacing w:after="160" w:line="276" w:lineRule="auto"/>
      </w:pPr>
      <w:r>
        <w:rPr>
          <w:i/>
          <w:iCs/>
        </w:rPr>
        <w:t xml:space="preserve">Why three components and not one? </w:t>
      </w:r>
      <w:r>
        <w:t xml:space="preserve">Because different attack vectors target different components, and different governance processes apply to each. Model substitution (Brain Drift) is an infrastructure concern managed by DevOps. Prompt modification (Persona Drift) is a governance concern managed by compliance. Tool changes (Hands Drift) are a capability concern managed by security architecture. A single monolithic hash would detect all drift but provide no diagnostic information about </w:t>
      </w:r>
      <w:r>
        <w:rPr>
          <w:i/>
          <w:iCs/>
        </w:rPr>
        <w:t>what</w:t>
      </w:r>
      <w:r>
        <w:t xml:space="preserve"> drifted. The triad structure enables precise, actionable alerting: “The Brain hash changed” is a different incident response playbook than “The Hands hash changed.”</w:t>
      </w:r>
    </w:p>
    <w:p w14:paraId="4BE89840" w14:textId="77777777" w:rsidR="001C68D9" w:rsidRDefault="00000000">
      <w:pPr>
        <w:pStyle w:val="Heading2"/>
      </w:pPr>
      <w:r>
        <w:t>2.3 Principle 3: Zero-Knowledge Verification</w:t>
      </w:r>
    </w:p>
    <w:p w14:paraId="3525A0A0" w14:textId="77777777" w:rsidR="001C68D9" w:rsidRDefault="00000000">
      <w:pPr>
        <w:spacing w:after="160" w:line="276" w:lineRule="auto"/>
      </w:pPr>
      <w:r>
        <w:t>A security protocol that requires an agent to reveal its proprietary system prompt or model weights to prove its identity will never achieve adoption. Model providers will not expose trade secrets. Enterprises will not accept the liability of holding another organization’s proprietary configurations. And in competitive multi-vendor agent ecosystems, requiring full disclosure would be a non-starter.</w:t>
      </w:r>
    </w:p>
    <w:p w14:paraId="7F8FD7A3" w14:textId="6CAA50CB" w:rsidR="001C68D9" w:rsidRDefault="00000000">
      <w:pPr>
        <w:spacing w:after="160" w:line="276" w:lineRule="auto"/>
      </w:pPr>
      <w:r>
        <w:t xml:space="preserve">A-MAN solves this with </w:t>
      </w:r>
      <w:r>
        <w:rPr>
          <w:b/>
          <w:bCs/>
        </w:rPr>
        <w:t>Merkle Root hashing</w:t>
      </w:r>
      <w:r>
        <w:t xml:space="preserve">. Instead of publishing raw components, an agent publishes only the cryptographic hashes of its Brain, Persona, and Hands. A verifying client can confirm that the agent is using a </w:t>
      </w:r>
      <w:r>
        <w:rPr>
          <w:i/>
          <w:iCs/>
        </w:rPr>
        <w:t>specific, known</w:t>
      </w:r>
      <w:r>
        <w:t xml:space="preserve"> configuration without ever seeing the raw system prompt, model weights, or tool definitions. An agent can prove it is running a certified safety guardrail by revealing only the hash of that component and its Merkle proof path, never the proprietary text of the guardrail itself.</w:t>
      </w:r>
    </w:p>
    <w:p w14:paraId="4C508D49" w14:textId="77777777" w:rsidR="001C68D9" w:rsidRDefault="00000000">
      <w:pPr>
        <w:spacing w:after="160" w:line="276" w:lineRule="auto"/>
      </w:pPr>
      <w:r>
        <w:rPr>
          <w:i/>
          <w:iCs/>
        </w:rPr>
        <w:t xml:space="preserve">Why Merkle trees specifically? </w:t>
      </w:r>
      <w:r>
        <w:t>Because agents often need to prove partial claims. An enterprise might ask: “Prove you are using an approved safety module” without needing to verify the entire tool chain. Merkle proofs enable selective disclosure: the agent can reveal a single leaf (the safety module hash) and its proof path to the root, proving inclusion without revealing any other leaves. This is more efficient and more privacy-preserving than revealing the entire manifest for every verification request.</w:t>
      </w:r>
    </w:p>
    <w:p w14:paraId="49491A23" w14:textId="77777777" w:rsidR="001C68D9" w:rsidRDefault="00000000">
      <w:pPr>
        <w:pStyle w:val="Heading2"/>
      </w:pPr>
      <w:r>
        <w:t>2.4 Principle 4: Protocol Agnosticism</w:t>
      </w:r>
    </w:p>
    <w:p w14:paraId="147C8AC8" w14:textId="77777777" w:rsidR="001C68D9" w:rsidRDefault="00000000">
      <w:pPr>
        <w:spacing w:after="160" w:line="276" w:lineRule="auto"/>
      </w:pPr>
      <w:r>
        <w:t xml:space="preserve">The agent communication landscape is fragmented and evolving rapidly. A2A (Google, Linux Foundation, 150+ organizations) handles agent-to-agent task delegation. MCP (Anthropic, 97M+ monthly SDK downloads, being donated to the Agentic AI Foundation under the Linux Foundation) handles </w:t>
      </w:r>
      <w:proofErr w:type="gramStart"/>
      <w:r>
        <w:t>agent-</w:t>
      </w:r>
      <w:proofErr w:type="gramEnd"/>
      <w:r>
        <w:t>to-tool interfaces. ACP handles event-driven agent messaging. New protocols will emerge.</w:t>
      </w:r>
    </w:p>
    <w:p w14:paraId="08E4DAE0" w14:textId="77777777" w:rsidR="001C68D9" w:rsidRDefault="00000000">
      <w:pPr>
        <w:spacing w:after="160" w:line="276" w:lineRule="auto"/>
      </w:pPr>
      <w:r>
        <w:lastRenderedPageBreak/>
        <w:t xml:space="preserve">An identity layer that is tightly coupled to a single transport protocol is inherently fragile. If an agent communicates via A2A with some partners and MCP with others, its identity should be consistent and verifiable across both channels. The identity layer must sit </w:t>
      </w:r>
      <w:r>
        <w:rPr>
          <w:i/>
          <w:iCs/>
        </w:rPr>
        <w:t>above</w:t>
      </w:r>
      <w:r>
        <w:t xml:space="preserve"> the transport layer, integrating with each protocol through its native extension mechanisms without requiring changes to the protocols themselves.</w:t>
      </w:r>
    </w:p>
    <w:p w14:paraId="4EAD6A0A" w14:textId="77F15308" w:rsidR="001C68D9" w:rsidRDefault="00000000">
      <w:pPr>
        <w:spacing w:after="160" w:line="276" w:lineRule="auto"/>
      </w:pPr>
      <w:r>
        <w:rPr>
          <w:i/>
          <w:iCs/>
        </w:rPr>
        <w:t xml:space="preserve">Why this design choice? </w:t>
      </w:r>
      <w:r>
        <w:t>Consider the analogy to TLS. TLS provides identity and encryption as a layer above TCP, HTTP, and other transport protocols. It does not replace them, it enhances them. Similarly, A-MAN does not replace A2A or MCP, it provides identity and integrity as an enhancement that can be adopted incrementally. Agents that do not support A-MAN continue to function normally. Agents that do support it gain verifiable identity as an additive capability. This is the “Security Sidecar” pattern, and it is chosen deliberately to minimize adoption friction.</w:t>
      </w:r>
    </w:p>
    <w:p w14:paraId="6DC9D0FB" w14:textId="77777777" w:rsidR="001C68D9" w:rsidRDefault="00000000">
      <w:r>
        <w:br w:type="page"/>
      </w:r>
    </w:p>
    <w:p w14:paraId="726314BB" w14:textId="77777777" w:rsidR="001C68D9" w:rsidRDefault="00000000">
      <w:pPr>
        <w:pStyle w:val="Heading1"/>
      </w:pPr>
      <w:r>
        <w:lastRenderedPageBreak/>
        <w:t>3. The Protocol-Agnostic Architecture</w:t>
      </w:r>
    </w:p>
    <w:p w14:paraId="5E1F4B55" w14:textId="77777777" w:rsidR="001C68D9" w:rsidRDefault="00000000">
      <w:pPr>
        <w:spacing w:after="160" w:line="276" w:lineRule="auto"/>
      </w:pPr>
      <w:r>
        <w:t>This section describes how A-MAN integrates with the current agent protocol landscape as a transport-independent identity overlay.</w:t>
      </w:r>
    </w:p>
    <w:p w14:paraId="7199F064" w14:textId="77777777" w:rsidR="001C68D9" w:rsidRDefault="00000000">
      <w:pPr>
        <w:pStyle w:val="Heading2"/>
      </w:pPr>
      <w:r>
        <w:t>3.1 The Agent Protocol Landscape (Q1 2026)</w:t>
      </w:r>
    </w:p>
    <w:p w14:paraId="39A8177A" w14:textId="77777777" w:rsidR="001C68D9" w:rsidRDefault="00000000">
      <w:pPr>
        <w:spacing w:after="160" w:line="276" w:lineRule="auto"/>
      </w:pPr>
      <w:r>
        <w:t>The A-MAN architecture must interoperate with three major agent communication protocols, each serving a distinct function: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7"/>
        <w:gridCol w:w="2225"/>
        <w:gridCol w:w="2265"/>
        <w:gridCol w:w="3253"/>
      </w:tblGrid>
      <w:tr w:rsidR="001C68D9" w14:paraId="21EC8917" w14:textId="77777777">
        <w:tc>
          <w:tcPr>
            <w:tcW w:w="18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00997393" w14:textId="77777777" w:rsidR="001C68D9" w:rsidRDefault="00000000">
            <w:r>
              <w:rPr>
                <w:b/>
                <w:bCs/>
                <w:color w:val="1B3A5C"/>
                <w:sz w:val="20"/>
                <w:szCs w:val="20"/>
              </w:rPr>
              <w:t>Protocol</w:t>
            </w:r>
          </w:p>
        </w:tc>
        <w:tc>
          <w:tcPr>
            <w:tcW w:w="25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19F3701F" w14:textId="77777777" w:rsidR="001C68D9" w:rsidRDefault="00000000">
            <w:r>
              <w:rPr>
                <w:b/>
                <w:bCs/>
                <w:color w:val="1B3A5C"/>
                <w:sz w:val="20"/>
                <w:szCs w:val="20"/>
              </w:rPr>
              <w:t>Primary Function</w:t>
            </w:r>
          </w:p>
        </w:tc>
        <w:tc>
          <w:tcPr>
            <w:tcW w:w="25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2B212510" w14:textId="77777777" w:rsidR="001C68D9" w:rsidRDefault="00000000">
            <w:r>
              <w:rPr>
                <w:b/>
                <w:bCs/>
                <w:color w:val="1B3A5C"/>
                <w:sz w:val="20"/>
                <w:szCs w:val="20"/>
              </w:rPr>
              <w:t>Native Identity Model</w:t>
            </w:r>
          </w:p>
        </w:tc>
        <w:tc>
          <w:tcPr>
            <w:tcW w:w="256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3197A6F3" w14:textId="77777777" w:rsidR="001C68D9" w:rsidRDefault="00000000">
            <w:r>
              <w:rPr>
                <w:b/>
                <w:bCs/>
                <w:color w:val="1B3A5C"/>
                <w:sz w:val="20"/>
                <w:szCs w:val="20"/>
              </w:rPr>
              <w:t>A-MAN Integration Point</w:t>
            </w:r>
          </w:p>
        </w:tc>
      </w:tr>
      <w:tr w:rsidR="001C68D9" w14:paraId="5AED549E"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A53FA28" w14:textId="77777777" w:rsidR="001C68D9" w:rsidRDefault="00000000">
            <w:r>
              <w:rPr>
                <w:sz w:val="20"/>
                <w:szCs w:val="20"/>
              </w:rPr>
              <w:t>A2A v0.3</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2B0949A" w14:textId="77777777" w:rsidR="001C68D9" w:rsidRDefault="00000000">
            <w:r>
              <w:rPr>
                <w:sz w:val="20"/>
                <w:szCs w:val="20"/>
              </w:rPr>
              <w:t>Agent-to-Agent task delegation, discovery, and collaboration</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B41C5C0" w14:textId="77777777" w:rsidR="001C68D9" w:rsidRDefault="00000000">
            <w:r>
              <w:rPr>
                <w:sz w:val="20"/>
                <w:szCs w:val="20"/>
              </w:rPr>
              <w:t xml:space="preserve">OAuth 2.0 / OIDC for client authentication; </w:t>
            </w:r>
            <w:proofErr w:type="spellStart"/>
            <w:r>
              <w:rPr>
                <w:sz w:val="20"/>
                <w:szCs w:val="20"/>
              </w:rPr>
              <w:t>AgentCard</w:t>
            </w:r>
            <w:proofErr w:type="spellEnd"/>
            <w:r>
              <w:rPr>
                <w:sz w:val="20"/>
                <w:szCs w:val="20"/>
              </w:rPr>
              <w:t xml:space="preserve"> for capability declaration</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54C4B31" w14:textId="77777777" w:rsidR="001C68D9" w:rsidRDefault="00000000">
            <w:proofErr w:type="spellStart"/>
            <w:proofErr w:type="gramStart"/>
            <w:r>
              <w:rPr>
                <w:sz w:val="20"/>
                <w:szCs w:val="20"/>
              </w:rPr>
              <w:t>AgentCard.capabilities.extensions</w:t>
            </w:r>
            <w:proofErr w:type="spellEnd"/>
            <w:proofErr w:type="gramEnd"/>
            <w:r>
              <w:rPr>
                <w:sz w:val="20"/>
                <w:szCs w:val="20"/>
              </w:rPr>
              <w:t xml:space="preserve"> (static manifest); </w:t>
            </w:r>
            <w:proofErr w:type="spellStart"/>
            <w:r>
              <w:rPr>
                <w:sz w:val="20"/>
                <w:szCs w:val="20"/>
              </w:rPr>
              <w:t>Message.metadata</w:t>
            </w:r>
            <w:proofErr w:type="spellEnd"/>
            <w:r>
              <w:rPr>
                <w:sz w:val="20"/>
                <w:szCs w:val="20"/>
              </w:rPr>
              <w:t xml:space="preserve"> (runtime AIF)</w:t>
            </w:r>
          </w:p>
        </w:tc>
      </w:tr>
      <w:tr w:rsidR="001C68D9" w14:paraId="57F7EDD3"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DD4059E" w14:textId="77777777" w:rsidR="001C68D9" w:rsidRDefault="00000000">
            <w:r>
              <w:rPr>
                <w:sz w:val="20"/>
                <w:szCs w:val="20"/>
              </w:rPr>
              <w:t>MCP</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9E85E88" w14:textId="77777777" w:rsidR="001C68D9" w:rsidRDefault="00000000">
            <w:r>
              <w:rPr>
                <w:sz w:val="20"/>
                <w:szCs w:val="20"/>
              </w:rPr>
              <w:t>Agent-to-Tool interface; structured LLM access to external data and capabilities</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27F62F8" w14:textId="77777777" w:rsidR="001C68D9" w:rsidRDefault="00000000">
            <w:r>
              <w:rPr>
                <w:sz w:val="20"/>
                <w:szCs w:val="20"/>
              </w:rPr>
              <w:t>OAuth 2.0 for server authentication; no native agent composition attestation</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7C049C95" w14:textId="77777777" w:rsidR="001C68D9" w:rsidRDefault="00000000">
            <w:r>
              <w:rPr>
                <w:sz w:val="20"/>
                <w:szCs w:val="20"/>
              </w:rPr>
              <w:t>Server metadata extensions (static manifest); Tool call response metadata (runtime AIF)</w:t>
            </w:r>
          </w:p>
        </w:tc>
      </w:tr>
      <w:tr w:rsidR="001C68D9" w14:paraId="624E38CE"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D6B8E7E" w14:textId="77777777" w:rsidR="001C68D9" w:rsidRDefault="00000000">
            <w:r>
              <w:rPr>
                <w:sz w:val="20"/>
                <w:szCs w:val="20"/>
              </w:rPr>
              <w:t>ACP</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246659F" w14:textId="77777777" w:rsidR="001C68D9" w:rsidRDefault="00000000">
            <w:r>
              <w:rPr>
                <w:sz w:val="20"/>
                <w:szCs w:val="20"/>
              </w:rPr>
              <w:t>Agent-to-Agent messaging with event-driven patterns</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61B5432D" w14:textId="77777777" w:rsidR="001C68D9" w:rsidRDefault="00000000">
            <w:r>
              <w:rPr>
                <w:sz w:val="20"/>
                <w:szCs w:val="20"/>
              </w:rPr>
              <w:t>Transport-level authentication; message-level signing</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1DEFAF5" w14:textId="77777777" w:rsidR="001C68D9" w:rsidRDefault="00000000">
            <w:r>
              <w:rPr>
                <w:sz w:val="20"/>
                <w:szCs w:val="20"/>
              </w:rPr>
              <w:t>Message envelope extensions (static manifest); Per-message metadata (runtime AIF)</w:t>
            </w:r>
          </w:p>
        </w:tc>
      </w:tr>
    </w:tbl>
    <w:p w14:paraId="6DE632B1" w14:textId="77777777" w:rsidR="001C68D9" w:rsidRDefault="001C68D9">
      <w:pPr>
        <w:spacing w:after="160" w:line="276" w:lineRule="auto"/>
      </w:pPr>
    </w:p>
    <w:p w14:paraId="3333AACF" w14:textId="77777777" w:rsidR="001C68D9" w:rsidRDefault="00000000">
      <w:pPr>
        <w:spacing w:after="160" w:line="276" w:lineRule="auto"/>
      </w:pPr>
      <w:r>
        <w:t xml:space="preserve">Observe that all three protocols authenticate </w:t>
      </w:r>
      <w:r>
        <w:rPr>
          <w:i/>
          <w:iCs/>
        </w:rPr>
        <w:t>who</w:t>
      </w:r>
      <w:r>
        <w:t xml:space="preserve"> is communicating but none attest </w:t>
      </w:r>
      <w:r>
        <w:rPr>
          <w:i/>
          <w:iCs/>
        </w:rPr>
        <w:t>what</w:t>
      </w:r>
      <w:r>
        <w:t xml:space="preserve"> is generating the communication. This is the Determinism Gap at the protocol level, and it is the specific gap that A-MAN fills.</w:t>
      </w:r>
    </w:p>
    <w:p w14:paraId="602CA070" w14:textId="77777777" w:rsidR="001C68D9" w:rsidRDefault="00000000">
      <w:pPr>
        <w:pStyle w:val="Heading2"/>
      </w:pPr>
      <w:r>
        <w:t>3.2 The Security Sidecar Integration Pattern</w:t>
      </w:r>
    </w:p>
    <w:p w14:paraId="2B13CF57" w14:textId="77777777" w:rsidR="001C68D9" w:rsidRDefault="00000000">
      <w:pPr>
        <w:spacing w:after="160" w:line="276" w:lineRule="auto"/>
      </w:pPr>
      <w:r>
        <w:t>A-MAN attaches to any compliant transport protocol through a consistent four-step pattern:</w:t>
      </w:r>
    </w:p>
    <w:p w14:paraId="3206109A" w14:textId="3E3C9F40" w:rsidR="001C68D9" w:rsidRDefault="00000000">
      <w:pPr>
        <w:pStyle w:val="ListParagraph"/>
        <w:numPr>
          <w:ilvl w:val="0"/>
          <w:numId w:val="5"/>
        </w:numPr>
        <w:spacing w:after="100" w:line="276" w:lineRule="auto"/>
      </w:pPr>
      <w:r>
        <w:rPr>
          <w:b/>
          <w:bCs/>
        </w:rPr>
        <w:t xml:space="preserve">Discovery: </w:t>
      </w:r>
      <w:r>
        <w:t xml:space="preserve">The agent publishes its A-MAN manifest (a </w:t>
      </w:r>
      <w:proofErr w:type="spellStart"/>
      <w:r>
        <w:t>CycloneDX</w:t>
      </w:r>
      <w:proofErr w:type="spellEnd"/>
      <w:r>
        <w:t xml:space="preserve"> AI-BOM document; see Section 4) through the protocol’s native extension or metadata mechanism. For A2A, this is the </w:t>
      </w:r>
      <w:proofErr w:type="spellStart"/>
      <w:proofErr w:type="gramStart"/>
      <w:r>
        <w:t>AgentCard.capabilities.extensions</w:t>
      </w:r>
      <w:proofErr w:type="spellEnd"/>
      <w:proofErr w:type="gramEnd"/>
      <w:r>
        <w:t xml:space="preserve"> field. For MCP, this is the server’s capability metadata. The manifest declares what the agent is made of.</w:t>
      </w:r>
    </w:p>
    <w:p w14:paraId="2DB7AF2D" w14:textId="4173EC26" w:rsidR="001C68D9" w:rsidRDefault="00000000">
      <w:pPr>
        <w:pStyle w:val="ListParagraph"/>
        <w:numPr>
          <w:ilvl w:val="0"/>
          <w:numId w:val="5"/>
        </w:numPr>
        <w:spacing w:after="100" w:line="276" w:lineRule="auto"/>
      </w:pPr>
      <w:r>
        <w:rPr>
          <w:b/>
          <w:bCs/>
        </w:rPr>
        <w:t xml:space="preserve">Opt-In: </w:t>
      </w:r>
      <w:r>
        <w:t>A consuming client signals that it wants identity verification by requesting the A-MAN extension in its initial interaction. This makes A-MAN opt-in at the client level. Clients that do not request verification receive standard, unattested responses. This is important because it means A-MAN-compliant agents remain fully compatible with non-A-MAN-aware clients.</w:t>
      </w:r>
    </w:p>
    <w:p w14:paraId="7AC812E8" w14:textId="6619C72F" w:rsidR="001C68D9" w:rsidRDefault="00000000">
      <w:pPr>
        <w:pStyle w:val="ListParagraph"/>
        <w:numPr>
          <w:ilvl w:val="0"/>
          <w:numId w:val="5"/>
        </w:numPr>
        <w:spacing w:after="100" w:line="276" w:lineRule="auto"/>
      </w:pPr>
      <w:r>
        <w:rPr>
          <w:b/>
          <w:bCs/>
        </w:rPr>
        <w:t xml:space="preserve">Attestation: </w:t>
      </w:r>
      <w:r>
        <w:t>Every subsequent message from the agent includes an AIF token (an Entity Attestation Token, see Section 5) in the protocol’s message metadata. This token cryptographically binds the specific response to the declared manifest and the active session.</w:t>
      </w:r>
    </w:p>
    <w:p w14:paraId="688A4C02" w14:textId="77777777" w:rsidR="001C68D9" w:rsidRDefault="00000000">
      <w:pPr>
        <w:pStyle w:val="ListParagraph"/>
        <w:numPr>
          <w:ilvl w:val="0"/>
          <w:numId w:val="5"/>
        </w:numPr>
        <w:spacing w:after="100" w:line="276" w:lineRule="auto"/>
      </w:pPr>
      <w:r>
        <w:rPr>
          <w:b/>
          <w:bCs/>
        </w:rPr>
        <w:lastRenderedPageBreak/>
        <w:t xml:space="preserve">Verification: </w:t>
      </w:r>
      <w:r>
        <w:t xml:space="preserve">The client validates the AIF token against three criteria: (1) does the configuration </w:t>
      </w:r>
      <w:proofErr w:type="gramStart"/>
      <w:r>
        <w:t>hash</w:t>
      </w:r>
      <w:proofErr w:type="gramEnd"/>
      <w:r>
        <w:t xml:space="preserve"> match the declared manifest, (2) does the session context match the active conversation, and (3) is the cryptographic signature valid (and, for high-assurance environments, does the hardware attestation chain to a trusted root).</w:t>
      </w:r>
    </w:p>
    <w:p w14:paraId="1C92E124" w14:textId="77777777" w:rsidR="001C68D9" w:rsidRDefault="00000000">
      <w:pPr>
        <w:pStyle w:val="Heading2"/>
      </w:pPr>
      <w:r>
        <w:t>3.3 MCP-Specific Architecture</w:t>
      </w:r>
    </w:p>
    <w:p w14:paraId="49D3D195" w14:textId="62223719" w:rsidR="001C68D9" w:rsidRDefault="00000000">
      <w:pPr>
        <w:spacing w:after="160" w:line="276" w:lineRule="auto"/>
      </w:pPr>
      <w:r>
        <w:t xml:space="preserve">MCP deserves dedicated attention because it uniquely alters the agent’s capability surface in real-time. Unlike A2A, where agent capabilities are relatively static (declared in the </w:t>
      </w:r>
      <w:proofErr w:type="spellStart"/>
      <w:r>
        <w:t>AgentCard</w:t>
      </w:r>
      <w:proofErr w:type="spellEnd"/>
      <w:r>
        <w:t xml:space="preserve"> at discovery time), MCP enables dynamic tool discovery and invocation. An agent connected to a new MCP server instantly gains new capabilities (database queries, file system operations, API integrations) without any change to its A2A-facing identity. This makes MCP the primary vector for what we call </w:t>
      </w:r>
      <w:r>
        <w:rPr>
          <w:b/>
          <w:bCs/>
        </w:rPr>
        <w:t>Hands Drift</w:t>
      </w:r>
      <w:r>
        <w:t>: the silent alteration of an agent’s tool capabilities.</w:t>
      </w:r>
    </w:p>
    <w:p w14:paraId="5E1C211C" w14:textId="77777777" w:rsidR="001C68D9" w:rsidRDefault="00000000">
      <w:pPr>
        <w:spacing w:after="160" w:line="276" w:lineRule="auto"/>
      </w:pPr>
      <w:r>
        <w:t xml:space="preserve">A-MAN addresses MCP supply chain risk through three mechanisms, each targeting a specific </w:t>
      </w:r>
      <w:proofErr w:type="spellStart"/>
      <w:r>
        <w:t>CoSAI</w:t>
      </w:r>
      <w:proofErr w:type="spellEnd"/>
      <w:r>
        <w:t>-documented threat:</w:t>
      </w:r>
    </w:p>
    <w:p w14:paraId="782F2328" w14:textId="622D7B65" w:rsidR="001C68D9" w:rsidRDefault="00000000">
      <w:pPr>
        <w:pStyle w:val="ListParagraph"/>
        <w:numPr>
          <w:ilvl w:val="0"/>
          <w:numId w:val="6"/>
        </w:numPr>
        <w:spacing w:after="100" w:line="276" w:lineRule="auto"/>
      </w:pPr>
      <w:r>
        <w:rPr>
          <w:b/>
          <w:bCs/>
        </w:rPr>
        <w:t xml:space="preserve">MCP Server Registry Hash (prevents identity spoofing): </w:t>
      </w:r>
      <w:r>
        <w:t xml:space="preserve">The Hands component of the A-MAN manifest includes a Merkle Root hash of all authorized MCP server configurations (like server URIs, authentication parameters, and tool schema definitions). Any connection to an unauthorized MCP server invalidates the manifest hash. The enterprise maintains a signed registry of approved MCP servers (see Section 9.3), and the agent’s Hands </w:t>
      </w:r>
      <w:proofErr w:type="gramStart"/>
      <w:r>
        <w:t>hash</w:t>
      </w:r>
      <w:proofErr w:type="gramEnd"/>
      <w:r>
        <w:t xml:space="preserve"> references this registry.</w:t>
      </w:r>
    </w:p>
    <w:p w14:paraId="4364BCA1" w14:textId="684BC1B4" w:rsidR="001C68D9" w:rsidRDefault="00000000">
      <w:pPr>
        <w:pStyle w:val="ListParagraph"/>
        <w:numPr>
          <w:ilvl w:val="0"/>
          <w:numId w:val="6"/>
        </w:numPr>
        <w:spacing w:after="100" w:line="276" w:lineRule="auto"/>
      </w:pPr>
      <w:r>
        <w:rPr>
          <w:b/>
          <w:bCs/>
        </w:rPr>
        <w:t xml:space="preserve">Tool Schema Pinning (prevents tool poisoning): </w:t>
      </w:r>
      <w:r>
        <w:t xml:space="preserve">Individual MCP tool definitions (JSON Schema) are hashed and included as leaves in the Hands Merkle tree. If a tool’s definition </w:t>
      </w:r>
      <w:proofErr w:type="gramStart"/>
      <w:r>
        <w:t>changes</w:t>
      </w:r>
      <w:proofErr w:type="gramEnd"/>
      <w:r>
        <w:t xml:space="preserve"> server-side (for example, if a tool’s description is modified to include hidden adversarial instructions) the hash mismatch triggers a drift alert. This detects the exact attack described in </w:t>
      </w:r>
      <w:proofErr w:type="spellStart"/>
      <w:r>
        <w:t>CoSAI’s</w:t>
      </w:r>
      <w:proofErr w:type="spellEnd"/>
      <w:r>
        <w:t xml:space="preserve"> tool poisoning threat category.</w:t>
      </w:r>
    </w:p>
    <w:p w14:paraId="0AA53326" w14:textId="77777777" w:rsidR="001C68D9" w:rsidRDefault="00000000">
      <w:pPr>
        <w:pStyle w:val="ListParagraph"/>
        <w:numPr>
          <w:ilvl w:val="0"/>
          <w:numId w:val="6"/>
        </w:numPr>
        <w:spacing w:after="100" w:line="276" w:lineRule="auto"/>
      </w:pPr>
      <w:r>
        <w:rPr>
          <w:b/>
          <w:bCs/>
        </w:rPr>
        <w:t xml:space="preserve">Out-of-Band Tool Authorization (prevents confused deputy): </w:t>
      </w:r>
      <w:r>
        <w:t xml:space="preserve">The A-MAN middleware validates tool call authorization against the manifest </w:t>
      </w:r>
      <w:r>
        <w:rPr>
          <w:i/>
          <w:iCs/>
        </w:rPr>
        <w:t>before</w:t>
      </w:r>
      <w:r>
        <w:t xml:space="preserve"> the invocation reaches the MCP server. This validation occurs outside the LLM’s probabilistic reasoning loop. The reason </w:t>
      </w:r>
      <w:proofErr w:type="gramStart"/>
      <w:r>
        <w:t>this matters</w:t>
      </w:r>
      <w:proofErr w:type="gramEnd"/>
      <w:r>
        <w:t>: the confused deputy attack works by manipulating the LLM’s reasoning about tool selection. By moving the authorization check to deterministic middleware that compares the requested tool against the manifest’s Hands whitelist, the attack is defeated regardless of what the LLM has been convinced to do.</w:t>
      </w:r>
    </w:p>
    <w:p w14:paraId="7EA7F74B" w14:textId="77777777" w:rsidR="001C68D9" w:rsidRDefault="00000000">
      <w:r>
        <w:br w:type="page"/>
      </w:r>
    </w:p>
    <w:p w14:paraId="0CC6E4D2" w14:textId="77777777" w:rsidR="001C68D9" w:rsidRDefault="00000000">
      <w:pPr>
        <w:pStyle w:val="Heading1"/>
      </w:pPr>
      <w:r>
        <w:lastRenderedPageBreak/>
        <w:t>4. The A-MAN Manifest: Static Identity Specification</w:t>
      </w:r>
    </w:p>
    <w:p w14:paraId="45450768" w14:textId="77777777" w:rsidR="001C68D9" w:rsidRDefault="00000000">
      <w:pPr>
        <w:spacing w:after="160" w:line="276" w:lineRule="auto"/>
      </w:pPr>
      <w:r>
        <w:t xml:space="preserve">The Agent Manifest (A-MAN) is the static declaration of an agent’s identity. It answers the question: </w:t>
      </w:r>
      <w:r>
        <w:rPr>
          <w:i/>
          <w:iCs/>
        </w:rPr>
        <w:t>“What is this agent made of?”</w:t>
      </w:r>
      <w:r>
        <w:t xml:space="preserve"> This section defines the manifest schema, the hashing and canonicalization requirements for each component, and the reasoning behind the standards chosen.</w:t>
      </w:r>
    </w:p>
    <w:p w14:paraId="043A06B0" w14:textId="77777777" w:rsidR="001C68D9" w:rsidRDefault="00000000">
      <w:pPr>
        <w:pStyle w:val="Heading2"/>
      </w:pPr>
      <w:r>
        <w:t xml:space="preserve">4.1 The </w:t>
      </w:r>
      <w:proofErr w:type="spellStart"/>
      <w:r>
        <w:t>CycloneDX</w:t>
      </w:r>
      <w:proofErr w:type="spellEnd"/>
      <w:r>
        <w:t xml:space="preserve"> 1.7 AI-BOM Profile</w:t>
      </w:r>
    </w:p>
    <w:p w14:paraId="411F429D" w14:textId="77777777" w:rsidR="001C68D9" w:rsidRDefault="00000000">
      <w:pPr>
        <w:spacing w:after="160" w:line="276" w:lineRule="auto"/>
      </w:pPr>
      <w:r>
        <w:t xml:space="preserve">The A-MAN manifest is serialized as an </w:t>
      </w:r>
      <w:r>
        <w:rPr>
          <w:b/>
          <w:bCs/>
        </w:rPr>
        <w:t xml:space="preserve">OWASP </w:t>
      </w:r>
      <w:proofErr w:type="spellStart"/>
      <w:r>
        <w:rPr>
          <w:b/>
          <w:bCs/>
        </w:rPr>
        <w:t>CycloneDX</w:t>
      </w:r>
      <w:proofErr w:type="spellEnd"/>
      <w:r>
        <w:rPr>
          <w:b/>
          <w:bCs/>
        </w:rPr>
        <w:t xml:space="preserve"> 1.7</w:t>
      </w:r>
      <w:r>
        <w:t xml:space="preserve"> document (ratified as ECMA-424 in October 2025). </w:t>
      </w:r>
      <w:proofErr w:type="spellStart"/>
      <w:r>
        <w:t>CycloneDX</w:t>
      </w:r>
      <w:proofErr w:type="spellEnd"/>
      <w:r>
        <w:t xml:space="preserve"> 1.7 provides native support for Machine Learning Bill of Materials (ML-BOM) and Cryptography Bill of Materials (CBOM), making it the most comprehensive open standard for declaring AI system composition.</w:t>
      </w:r>
    </w:p>
    <w:p w14:paraId="674B4F1C" w14:textId="77777777" w:rsidR="001C68D9" w:rsidRDefault="00000000">
      <w:pPr>
        <w:spacing w:after="160" w:line="276" w:lineRule="auto"/>
      </w:pPr>
      <w:r>
        <w:rPr>
          <w:i/>
          <w:iCs/>
        </w:rPr>
        <w:t xml:space="preserve">Why </w:t>
      </w:r>
      <w:proofErr w:type="spellStart"/>
      <w:r>
        <w:rPr>
          <w:i/>
          <w:iCs/>
        </w:rPr>
        <w:t>CycloneDX</w:t>
      </w:r>
      <w:proofErr w:type="spellEnd"/>
      <w:r>
        <w:rPr>
          <w:i/>
          <w:iCs/>
        </w:rPr>
        <w:t xml:space="preserve"> and not a custom schema? </w:t>
      </w:r>
      <w:r>
        <w:t>Three reasons, each addressing a different adoption barrier:</w:t>
      </w:r>
    </w:p>
    <w:p w14:paraId="4F26C95A" w14:textId="77777777" w:rsidR="001C68D9" w:rsidRDefault="00000000">
      <w:pPr>
        <w:pStyle w:val="ListParagraph"/>
        <w:numPr>
          <w:ilvl w:val="0"/>
          <w:numId w:val="7"/>
        </w:numPr>
        <w:spacing w:after="100" w:line="276" w:lineRule="auto"/>
      </w:pPr>
      <w:r>
        <w:rPr>
          <w:b/>
          <w:bCs/>
        </w:rPr>
        <w:t xml:space="preserve">Regulatory compliance: </w:t>
      </w:r>
      <w:r>
        <w:t xml:space="preserve">The EU AI Act Annex IV enforcement deadline is August 2, 2026. </w:t>
      </w:r>
      <w:proofErr w:type="spellStart"/>
      <w:r>
        <w:t>CycloneDX</w:t>
      </w:r>
      <w:proofErr w:type="spellEnd"/>
      <w:r>
        <w:t xml:space="preserve"> 1.7 was explicitly designed to satisfy the Act’s requirements for technical documentation and supply chain traceability. An A-MAN manifest is automatically an EU AI Act-compliant documentation artifact. A custom schema would require enterprises to maintain a separate compliance pipeline.</w:t>
      </w:r>
    </w:p>
    <w:p w14:paraId="1E0755EB" w14:textId="77777777" w:rsidR="001C68D9" w:rsidRDefault="00000000">
      <w:pPr>
        <w:pStyle w:val="ListParagraph"/>
        <w:numPr>
          <w:ilvl w:val="0"/>
          <w:numId w:val="7"/>
        </w:numPr>
        <w:spacing w:after="100" w:line="276" w:lineRule="auto"/>
      </w:pPr>
      <w:r>
        <w:rPr>
          <w:b/>
          <w:bCs/>
        </w:rPr>
        <w:t xml:space="preserve">Existing tooling: </w:t>
      </w:r>
      <w:r>
        <w:t xml:space="preserve">Enterprises already operate Software Composition Analysis (SCA) infrastructure that supports </w:t>
      </w:r>
      <w:proofErr w:type="spellStart"/>
      <w:r>
        <w:t>CycloneDX</w:t>
      </w:r>
      <w:proofErr w:type="spellEnd"/>
      <w:r>
        <w:t xml:space="preserve"> for traditional software BOMs. By profiling A-MAN as a </w:t>
      </w:r>
      <w:proofErr w:type="spellStart"/>
      <w:r>
        <w:t>CycloneDX</w:t>
      </w:r>
      <w:proofErr w:type="spellEnd"/>
      <w:r>
        <w:t xml:space="preserve"> AI-BOM, organizations can deploy agent identity verification using their existing toolchains (Dependency-Track, OWASP Dependency-Check, commercial SCA platforms) without building new infrastructure.</w:t>
      </w:r>
    </w:p>
    <w:p w14:paraId="1A77D225" w14:textId="77777777" w:rsidR="001C68D9" w:rsidRDefault="00000000">
      <w:pPr>
        <w:pStyle w:val="ListParagraph"/>
        <w:numPr>
          <w:ilvl w:val="0"/>
          <w:numId w:val="7"/>
        </w:numPr>
        <w:spacing w:after="100" w:line="276" w:lineRule="auto"/>
      </w:pPr>
      <w:r>
        <w:rPr>
          <w:b/>
          <w:bCs/>
        </w:rPr>
        <w:t xml:space="preserve">Vendor neutrality: </w:t>
      </w:r>
      <w:proofErr w:type="spellStart"/>
      <w:r>
        <w:t>CycloneDX</w:t>
      </w:r>
      <w:proofErr w:type="spellEnd"/>
      <w:r>
        <w:t xml:space="preserve"> is maintained by OWASP, ratified by ECMA, and supported by a broad industry consortium. Adopting a vendor-neutral standard eliminates the “who owns this protocol?” concern that kills adoption of proprietary security standards in multi-vendor ecosystems.</w:t>
      </w:r>
    </w:p>
    <w:p w14:paraId="01C58AA5" w14:textId="77777777" w:rsidR="001C68D9" w:rsidRDefault="00000000">
      <w:pPr>
        <w:pStyle w:val="Heading3"/>
      </w:pPr>
      <w:r>
        <w:t>4.1.1 Manifest Structure</w:t>
      </w:r>
    </w:p>
    <w:p w14:paraId="12648E12" w14:textId="77777777" w:rsidR="001C68D9" w:rsidRDefault="00000000">
      <w:pPr>
        <w:spacing w:after="160" w:line="276" w:lineRule="auto"/>
      </w:pPr>
      <w:r>
        <w:t xml:space="preserve">The A-MAN manifest is a </w:t>
      </w:r>
      <w:proofErr w:type="spellStart"/>
      <w:r>
        <w:t>CycloneDX</w:t>
      </w:r>
      <w:proofErr w:type="spellEnd"/>
      <w:r>
        <w:t xml:space="preserve"> 1.7 BOM document with A-MAN-specific profile constraints applied through the </w:t>
      </w:r>
      <w:proofErr w:type="spellStart"/>
      <w:r>
        <w:t>CycloneDX</w:t>
      </w:r>
      <w:proofErr w:type="spellEnd"/>
      <w:r>
        <w:t xml:space="preserve"> properties extension mechanism:</w:t>
      </w:r>
    </w:p>
    <w:p w14:paraId="36AB0FE0" w14:textId="77777777" w:rsidR="001C68D9" w:rsidRDefault="00000000">
      <w:pPr>
        <w:shd w:val="clear" w:color="auto" w:fill="F5F5F5"/>
        <w:ind w:left="360"/>
      </w:pPr>
      <w:r>
        <w:rPr>
          <w:rFonts w:ascii="Courier New" w:eastAsia="Courier New" w:hAnsi="Courier New" w:cs="Courier New"/>
          <w:color w:val="333333"/>
          <w:sz w:val="18"/>
          <w:szCs w:val="18"/>
        </w:rPr>
        <w:t>{</w:t>
      </w:r>
    </w:p>
    <w:p w14:paraId="5B8CCBD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r>
        <w:rPr>
          <w:rFonts w:ascii="Courier New" w:eastAsia="Courier New" w:hAnsi="Courier New" w:cs="Courier New"/>
          <w:color w:val="333333"/>
          <w:sz w:val="18"/>
          <w:szCs w:val="18"/>
        </w:rPr>
        <w:t>bomFormat</w:t>
      </w:r>
      <w:proofErr w:type="spellEnd"/>
      <w:r>
        <w:rPr>
          <w:rFonts w:ascii="Courier New" w:eastAsia="Courier New" w:hAnsi="Courier New" w:cs="Courier New"/>
          <w:color w:val="333333"/>
          <w:sz w:val="18"/>
          <w:szCs w:val="18"/>
        </w:rPr>
        <w:t>": "</w:t>
      </w:r>
      <w:proofErr w:type="spellStart"/>
      <w:r>
        <w:rPr>
          <w:rFonts w:ascii="Courier New" w:eastAsia="Courier New" w:hAnsi="Courier New" w:cs="Courier New"/>
          <w:color w:val="333333"/>
          <w:sz w:val="18"/>
          <w:szCs w:val="18"/>
        </w:rPr>
        <w:t>CycloneDX</w:t>
      </w:r>
      <w:proofErr w:type="spellEnd"/>
      <w:r>
        <w:rPr>
          <w:rFonts w:ascii="Courier New" w:eastAsia="Courier New" w:hAnsi="Courier New" w:cs="Courier New"/>
          <w:color w:val="333333"/>
          <w:sz w:val="18"/>
          <w:szCs w:val="18"/>
        </w:rPr>
        <w:t>",</w:t>
      </w:r>
    </w:p>
    <w:p w14:paraId="43757556"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r>
        <w:rPr>
          <w:rFonts w:ascii="Courier New" w:eastAsia="Courier New" w:hAnsi="Courier New" w:cs="Courier New"/>
          <w:color w:val="333333"/>
          <w:sz w:val="18"/>
          <w:szCs w:val="18"/>
        </w:rPr>
        <w:t>specVersion</w:t>
      </w:r>
      <w:proofErr w:type="spellEnd"/>
      <w:r>
        <w:rPr>
          <w:rFonts w:ascii="Courier New" w:eastAsia="Courier New" w:hAnsi="Courier New" w:cs="Courier New"/>
          <w:color w:val="333333"/>
          <w:sz w:val="18"/>
          <w:szCs w:val="18"/>
        </w:rPr>
        <w:t>": "1.7",</w:t>
      </w:r>
    </w:p>
    <w:p w14:paraId="0C2349D9"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r>
        <w:rPr>
          <w:rFonts w:ascii="Courier New" w:eastAsia="Courier New" w:hAnsi="Courier New" w:cs="Courier New"/>
          <w:color w:val="333333"/>
          <w:sz w:val="18"/>
          <w:szCs w:val="18"/>
        </w:rPr>
        <w:t>serialNumber</w:t>
      </w:r>
      <w:proofErr w:type="spellEnd"/>
      <w:r>
        <w:rPr>
          <w:rFonts w:ascii="Courier New" w:eastAsia="Courier New" w:hAnsi="Courier New" w:cs="Courier New"/>
          <w:color w:val="333333"/>
          <w:sz w:val="18"/>
          <w:szCs w:val="18"/>
        </w:rPr>
        <w:t>": "</w:t>
      </w:r>
      <w:proofErr w:type="spellStart"/>
      <w:proofErr w:type="gramStart"/>
      <w:r>
        <w:rPr>
          <w:rFonts w:ascii="Courier New" w:eastAsia="Courier New" w:hAnsi="Courier New" w:cs="Courier New"/>
          <w:color w:val="333333"/>
          <w:sz w:val="18"/>
          <w:szCs w:val="18"/>
        </w:rPr>
        <w:t>urn:uuid</w:t>
      </w:r>
      <w:proofErr w:type="spellEnd"/>
      <w:proofErr w:type="gramEnd"/>
      <w:r>
        <w:rPr>
          <w:rFonts w:ascii="Courier New" w:eastAsia="Courier New" w:hAnsi="Courier New" w:cs="Courier New"/>
          <w:color w:val="333333"/>
          <w:sz w:val="18"/>
          <w:szCs w:val="18"/>
        </w:rPr>
        <w:t>:&lt;agent-instance-</w:t>
      </w:r>
      <w:proofErr w:type="spellStart"/>
      <w:r>
        <w:rPr>
          <w:rFonts w:ascii="Courier New" w:eastAsia="Courier New" w:hAnsi="Courier New" w:cs="Courier New"/>
          <w:color w:val="333333"/>
          <w:sz w:val="18"/>
          <w:szCs w:val="18"/>
        </w:rPr>
        <w:t>uuid</w:t>
      </w:r>
      <w:proofErr w:type="spellEnd"/>
      <w:r>
        <w:rPr>
          <w:rFonts w:ascii="Courier New" w:eastAsia="Courier New" w:hAnsi="Courier New" w:cs="Courier New"/>
          <w:color w:val="333333"/>
          <w:sz w:val="18"/>
          <w:szCs w:val="18"/>
        </w:rPr>
        <w:t>&gt;",</w:t>
      </w:r>
    </w:p>
    <w:p w14:paraId="40D4C8FF" w14:textId="77777777" w:rsidR="001C68D9" w:rsidRDefault="00000000">
      <w:pPr>
        <w:shd w:val="clear" w:color="auto" w:fill="F5F5F5"/>
        <w:ind w:left="360"/>
      </w:pPr>
      <w:r>
        <w:rPr>
          <w:rFonts w:ascii="Courier New" w:eastAsia="Courier New" w:hAnsi="Courier New" w:cs="Courier New"/>
          <w:color w:val="333333"/>
          <w:sz w:val="18"/>
          <w:szCs w:val="18"/>
        </w:rPr>
        <w:t xml:space="preserve">  "version": 1,</w:t>
      </w:r>
    </w:p>
    <w:p w14:paraId="3E2FBD32" w14:textId="77777777" w:rsidR="001C68D9" w:rsidRDefault="00000000">
      <w:pPr>
        <w:shd w:val="clear" w:color="auto" w:fill="F5F5F5"/>
        <w:ind w:left="360"/>
      </w:pPr>
      <w:r>
        <w:rPr>
          <w:rFonts w:ascii="Courier New" w:eastAsia="Courier New" w:hAnsi="Courier New" w:cs="Courier New"/>
          <w:color w:val="333333"/>
          <w:sz w:val="18"/>
          <w:szCs w:val="18"/>
        </w:rPr>
        <w:t xml:space="preserve">  "metadata</w:t>
      </w:r>
      <w:proofErr w:type="gramStart"/>
      <w:r>
        <w:rPr>
          <w:rFonts w:ascii="Courier New" w:eastAsia="Courier New" w:hAnsi="Courier New" w:cs="Courier New"/>
          <w:color w:val="333333"/>
          <w:sz w:val="18"/>
          <w:szCs w:val="18"/>
        </w:rPr>
        <w:t>": {</w:t>
      </w:r>
      <w:proofErr w:type="gramEnd"/>
    </w:p>
    <w:p w14:paraId="487A09D8" w14:textId="77777777" w:rsidR="001C68D9" w:rsidRDefault="00000000">
      <w:pPr>
        <w:shd w:val="clear" w:color="auto" w:fill="F5F5F5"/>
        <w:ind w:left="360"/>
      </w:pPr>
      <w:r>
        <w:rPr>
          <w:rFonts w:ascii="Courier New" w:eastAsia="Courier New" w:hAnsi="Courier New" w:cs="Courier New"/>
          <w:color w:val="333333"/>
          <w:sz w:val="18"/>
          <w:szCs w:val="18"/>
        </w:rPr>
        <w:t xml:space="preserve">    "timestamp": "2026-03-09T14:00:00Z",</w:t>
      </w:r>
    </w:p>
    <w:p w14:paraId="0CD885C7" w14:textId="77777777" w:rsidR="001C68D9" w:rsidRDefault="00000000">
      <w:pPr>
        <w:shd w:val="clear" w:color="auto" w:fill="F5F5F5"/>
        <w:ind w:left="360"/>
      </w:pPr>
      <w:r>
        <w:rPr>
          <w:rFonts w:ascii="Courier New" w:eastAsia="Courier New" w:hAnsi="Courier New" w:cs="Courier New"/>
          <w:color w:val="333333"/>
          <w:sz w:val="18"/>
          <w:szCs w:val="18"/>
        </w:rPr>
        <w:t xml:space="preserve">    "component</w:t>
      </w:r>
      <w:proofErr w:type="gramStart"/>
      <w:r>
        <w:rPr>
          <w:rFonts w:ascii="Courier New" w:eastAsia="Courier New" w:hAnsi="Courier New" w:cs="Courier New"/>
          <w:color w:val="333333"/>
          <w:sz w:val="18"/>
          <w:szCs w:val="18"/>
        </w:rPr>
        <w:t>": {</w:t>
      </w:r>
      <w:proofErr w:type="gramEnd"/>
    </w:p>
    <w:p w14:paraId="6990E2C1" w14:textId="77777777" w:rsidR="001C68D9" w:rsidRDefault="00000000">
      <w:pPr>
        <w:shd w:val="clear" w:color="auto" w:fill="F5F5F5"/>
        <w:ind w:left="360"/>
      </w:pPr>
      <w:r>
        <w:rPr>
          <w:rFonts w:ascii="Courier New" w:eastAsia="Courier New" w:hAnsi="Courier New" w:cs="Courier New"/>
          <w:color w:val="333333"/>
          <w:sz w:val="18"/>
          <w:szCs w:val="18"/>
        </w:rPr>
        <w:t xml:space="preserve">      "type": "machine-learning-model",</w:t>
      </w:r>
    </w:p>
    <w:p w14:paraId="7658008B" w14:textId="77777777" w:rsidR="001C68D9" w:rsidRDefault="00000000">
      <w:pPr>
        <w:shd w:val="clear" w:color="auto" w:fill="F5F5F5"/>
        <w:ind w:left="360"/>
      </w:pPr>
      <w:r>
        <w:rPr>
          <w:rFonts w:ascii="Courier New" w:eastAsia="Courier New" w:hAnsi="Courier New" w:cs="Courier New"/>
          <w:color w:val="333333"/>
          <w:sz w:val="18"/>
          <w:szCs w:val="18"/>
        </w:rPr>
        <w:t xml:space="preserve">      "name": "financial-analyst-agent",</w:t>
      </w:r>
    </w:p>
    <w:p w14:paraId="2919CD0F" w14:textId="77777777" w:rsidR="001C68D9" w:rsidRDefault="00000000">
      <w:pPr>
        <w:shd w:val="clear" w:color="auto" w:fill="F5F5F5"/>
        <w:ind w:left="360"/>
      </w:pPr>
      <w:r>
        <w:rPr>
          <w:rFonts w:ascii="Courier New" w:eastAsia="Courier New" w:hAnsi="Courier New" w:cs="Courier New"/>
          <w:color w:val="333333"/>
          <w:sz w:val="18"/>
          <w:szCs w:val="18"/>
        </w:rPr>
        <w:t xml:space="preserve">      "version": "3.1.0",</w:t>
      </w:r>
    </w:p>
    <w:p w14:paraId="5DDC75F7"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bom</w:t>
      </w:r>
      <w:proofErr w:type="spellEnd"/>
      <w:proofErr w:type="gramEnd"/>
      <w:r>
        <w:rPr>
          <w:rFonts w:ascii="Courier New" w:eastAsia="Courier New" w:hAnsi="Courier New" w:cs="Courier New"/>
          <w:color w:val="333333"/>
          <w:sz w:val="18"/>
          <w:szCs w:val="18"/>
        </w:rPr>
        <w:t>-ref": "agent-root"</w:t>
      </w:r>
    </w:p>
    <w:p w14:paraId="6DA66370"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2341B04F" w14:textId="77777777" w:rsidR="001C68D9" w:rsidRDefault="00000000">
      <w:pPr>
        <w:shd w:val="clear" w:color="auto" w:fill="F5F5F5"/>
        <w:ind w:left="360"/>
      </w:pPr>
      <w:r>
        <w:rPr>
          <w:rFonts w:ascii="Courier New" w:eastAsia="Courier New" w:hAnsi="Courier New" w:cs="Courier New"/>
          <w:color w:val="333333"/>
          <w:sz w:val="18"/>
          <w:szCs w:val="18"/>
        </w:rPr>
        <w:lastRenderedPageBreak/>
        <w:t xml:space="preserve">    "properties": [</w:t>
      </w:r>
    </w:p>
    <w:p w14:paraId="2A157A7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aman:version</w:t>
      </w:r>
      <w:proofErr w:type="spellEnd"/>
      <w:proofErr w:type="gramEnd"/>
      <w:r>
        <w:rPr>
          <w:rFonts w:ascii="Courier New" w:eastAsia="Courier New" w:hAnsi="Courier New" w:cs="Courier New"/>
          <w:color w:val="333333"/>
          <w:sz w:val="18"/>
          <w:szCs w:val="18"/>
        </w:rPr>
        <w:t>", "value": "3.1</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15086181"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aman:identity</w:t>
      </w:r>
      <w:proofErr w:type="gramEnd"/>
      <w:r>
        <w:rPr>
          <w:rFonts w:ascii="Courier New" w:eastAsia="Courier New" w:hAnsi="Courier New" w:cs="Courier New"/>
          <w:color w:val="333333"/>
          <w:sz w:val="18"/>
          <w:szCs w:val="18"/>
        </w:rPr>
        <w:t>_mode</w:t>
      </w:r>
      <w:proofErr w:type="spellEnd"/>
      <w:r>
        <w:rPr>
          <w:rFonts w:ascii="Courier New" w:eastAsia="Courier New" w:hAnsi="Courier New" w:cs="Courier New"/>
          <w:color w:val="333333"/>
          <w:sz w:val="18"/>
          <w:szCs w:val="18"/>
        </w:rPr>
        <w:t>", "value": "</w:t>
      </w:r>
      <w:proofErr w:type="spellStart"/>
      <w:r>
        <w:rPr>
          <w:rFonts w:ascii="Courier New" w:eastAsia="Courier New" w:hAnsi="Courier New" w:cs="Courier New"/>
          <w:color w:val="333333"/>
          <w:sz w:val="18"/>
          <w:szCs w:val="18"/>
        </w:rPr>
        <w:t>zero_knowledge</w:t>
      </w:r>
      <w:proofErr w:type="spellEnd"/>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7D915AC4"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aman:trust</w:t>
      </w:r>
      <w:proofErr w:type="gramEnd"/>
      <w:r>
        <w:rPr>
          <w:rFonts w:ascii="Courier New" w:eastAsia="Courier New" w:hAnsi="Courier New" w:cs="Courier New"/>
          <w:color w:val="333333"/>
          <w:sz w:val="18"/>
          <w:szCs w:val="18"/>
        </w:rPr>
        <w:t>_tier</w:t>
      </w:r>
      <w:proofErr w:type="spellEnd"/>
      <w:r>
        <w:rPr>
          <w:rFonts w:ascii="Courier New" w:eastAsia="Courier New" w:hAnsi="Courier New" w:cs="Courier New"/>
          <w:color w:val="333333"/>
          <w:sz w:val="18"/>
          <w:szCs w:val="18"/>
        </w:rPr>
        <w:t>", "value": "</w:t>
      </w:r>
      <w:proofErr w:type="spellStart"/>
      <w:r>
        <w:rPr>
          <w:rFonts w:ascii="Courier New" w:eastAsia="Courier New" w:hAnsi="Courier New" w:cs="Courier New"/>
          <w:color w:val="333333"/>
          <w:sz w:val="18"/>
          <w:szCs w:val="18"/>
        </w:rPr>
        <w:t>hardware_tee</w:t>
      </w:r>
      <w:proofErr w:type="spellEnd"/>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4C54074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r>
        <w:rPr>
          <w:rFonts w:ascii="Courier New" w:eastAsia="Courier New" w:hAnsi="Courier New" w:cs="Courier New"/>
          <w:color w:val="333333"/>
          <w:sz w:val="18"/>
          <w:szCs w:val="18"/>
        </w:rPr>
        <w:t>aman:aif_id</w:t>
      </w:r>
      <w:proofErr w:type="spellEnd"/>
      <w:r>
        <w:rPr>
          <w:rFonts w:ascii="Courier New" w:eastAsia="Courier New" w:hAnsi="Courier New" w:cs="Courier New"/>
          <w:color w:val="333333"/>
          <w:sz w:val="18"/>
          <w:szCs w:val="18"/>
        </w:rPr>
        <w:t>",</w:t>
      </w:r>
    </w:p>
    <w:p w14:paraId="4EA885E9" w14:textId="77777777" w:rsidR="001C68D9" w:rsidRDefault="00000000">
      <w:pPr>
        <w:shd w:val="clear" w:color="auto" w:fill="F5F5F5"/>
        <w:ind w:left="360"/>
      </w:pPr>
      <w:r>
        <w:rPr>
          <w:rFonts w:ascii="Courier New" w:eastAsia="Courier New" w:hAnsi="Courier New" w:cs="Courier New"/>
          <w:color w:val="333333"/>
          <w:sz w:val="18"/>
          <w:szCs w:val="18"/>
        </w:rPr>
        <w:t xml:space="preserve">        "value": "aif3.1_&lt;</w:t>
      </w:r>
      <w:proofErr w:type="spellStart"/>
      <w:r>
        <w:rPr>
          <w:rFonts w:ascii="Courier New" w:eastAsia="Courier New" w:hAnsi="Courier New" w:cs="Courier New"/>
          <w:color w:val="333333"/>
          <w:sz w:val="18"/>
          <w:szCs w:val="18"/>
        </w:rPr>
        <w:t>BrainHash</w:t>
      </w:r>
      <w:proofErr w:type="spellEnd"/>
      <w:r>
        <w:rPr>
          <w:rFonts w:ascii="Courier New" w:eastAsia="Courier New" w:hAnsi="Courier New" w:cs="Courier New"/>
          <w:color w:val="333333"/>
          <w:sz w:val="18"/>
          <w:szCs w:val="18"/>
        </w:rPr>
        <w:t>&gt;_&lt;</w:t>
      </w:r>
      <w:proofErr w:type="spellStart"/>
      <w:r>
        <w:rPr>
          <w:rFonts w:ascii="Courier New" w:eastAsia="Courier New" w:hAnsi="Courier New" w:cs="Courier New"/>
          <w:color w:val="333333"/>
          <w:sz w:val="18"/>
          <w:szCs w:val="18"/>
        </w:rPr>
        <w:t>PersonaHash</w:t>
      </w:r>
      <w:proofErr w:type="spellEnd"/>
      <w:r>
        <w:rPr>
          <w:rFonts w:ascii="Courier New" w:eastAsia="Courier New" w:hAnsi="Courier New" w:cs="Courier New"/>
          <w:color w:val="333333"/>
          <w:sz w:val="18"/>
          <w:szCs w:val="18"/>
        </w:rPr>
        <w:t>&gt;_&lt;</w:t>
      </w:r>
      <w:proofErr w:type="spellStart"/>
      <w:r>
        <w:rPr>
          <w:rFonts w:ascii="Courier New" w:eastAsia="Courier New" w:hAnsi="Courier New" w:cs="Courier New"/>
          <w:color w:val="333333"/>
          <w:sz w:val="18"/>
          <w:szCs w:val="18"/>
        </w:rPr>
        <w:t>HandsHash</w:t>
      </w:r>
      <w:proofErr w:type="spellEnd"/>
      <w:r>
        <w:rPr>
          <w:rFonts w:ascii="Courier New" w:eastAsia="Courier New" w:hAnsi="Courier New" w:cs="Courier New"/>
          <w:color w:val="333333"/>
          <w:sz w:val="18"/>
          <w:szCs w:val="18"/>
        </w:rPr>
        <w:t>&gt;</w:t>
      </w:r>
      <w:proofErr w:type="gramStart"/>
      <w:r>
        <w:rPr>
          <w:rFonts w:ascii="Courier New" w:eastAsia="Courier New" w:hAnsi="Courier New" w:cs="Courier New"/>
          <w:color w:val="333333"/>
          <w:sz w:val="18"/>
          <w:szCs w:val="18"/>
        </w:rPr>
        <w:t>" }</w:t>
      </w:r>
      <w:proofErr w:type="gramEnd"/>
    </w:p>
    <w:p w14:paraId="3226284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7CE48741"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6625C9CA" w14:textId="77777777" w:rsidR="001C68D9" w:rsidRDefault="00000000">
      <w:pPr>
        <w:shd w:val="clear" w:color="auto" w:fill="F5F5F5"/>
        <w:ind w:left="360"/>
      </w:pPr>
      <w:r>
        <w:rPr>
          <w:rFonts w:ascii="Courier New" w:eastAsia="Courier New" w:hAnsi="Courier New" w:cs="Courier New"/>
          <w:color w:val="333333"/>
          <w:sz w:val="18"/>
          <w:szCs w:val="18"/>
        </w:rPr>
        <w:t xml:space="preserve">  "components": [</w:t>
      </w:r>
    </w:p>
    <w:p w14:paraId="52BB29E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 Brain component - see 4.1.2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7143E68C"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 Persona component - see 4.1.3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54F08251"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 Hands component - see 4.1.4 *</w:t>
      </w:r>
      <w:proofErr w:type="gramStart"/>
      <w:r>
        <w:rPr>
          <w:rFonts w:ascii="Courier New" w:eastAsia="Courier New" w:hAnsi="Courier New" w:cs="Courier New"/>
          <w:color w:val="333333"/>
          <w:sz w:val="18"/>
          <w:szCs w:val="18"/>
        </w:rPr>
        <w:t>/ }</w:t>
      </w:r>
      <w:proofErr w:type="gramEnd"/>
    </w:p>
    <w:p w14:paraId="29C44833"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6A12A025" w14:textId="77777777" w:rsidR="001C68D9" w:rsidRDefault="00000000">
      <w:pPr>
        <w:shd w:val="clear" w:color="auto" w:fill="F5F5F5"/>
        <w:ind w:left="360"/>
      </w:pPr>
      <w:r>
        <w:rPr>
          <w:rFonts w:ascii="Courier New" w:eastAsia="Courier New" w:hAnsi="Courier New" w:cs="Courier New"/>
          <w:color w:val="333333"/>
          <w:sz w:val="18"/>
          <w:szCs w:val="18"/>
        </w:rPr>
        <w:t xml:space="preserve">  "dependencies":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 component dependency graph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6796A08D" w14:textId="77777777" w:rsidR="001C68D9" w:rsidRDefault="00000000">
      <w:pPr>
        <w:shd w:val="clear" w:color="auto" w:fill="F5F5F5"/>
        <w:ind w:left="360"/>
      </w:pPr>
      <w:r>
        <w:rPr>
          <w:rFonts w:ascii="Courier New" w:eastAsia="Courier New" w:hAnsi="Courier New" w:cs="Courier New"/>
          <w:color w:val="333333"/>
          <w:sz w:val="18"/>
          <w:szCs w:val="18"/>
        </w:rPr>
        <w:t xml:space="preserve">  "compositions": [</w:t>
      </w:r>
    </w:p>
    <w:p w14:paraId="189A3DC2"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703FEA9B" w14:textId="77777777" w:rsidR="001C68D9" w:rsidRDefault="00000000">
      <w:pPr>
        <w:shd w:val="clear" w:color="auto" w:fill="F5F5F5"/>
        <w:ind w:left="360"/>
      </w:pPr>
      <w:r>
        <w:rPr>
          <w:rFonts w:ascii="Courier New" w:eastAsia="Courier New" w:hAnsi="Courier New" w:cs="Courier New"/>
          <w:color w:val="333333"/>
          <w:sz w:val="18"/>
          <w:szCs w:val="18"/>
        </w:rPr>
        <w:t xml:space="preserve">      "aggregate": "complete",</w:t>
      </w:r>
    </w:p>
    <w:p w14:paraId="5F181FD0" w14:textId="77777777" w:rsidR="001C68D9" w:rsidRDefault="00000000">
      <w:pPr>
        <w:shd w:val="clear" w:color="auto" w:fill="F5F5F5"/>
        <w:ind w:left="360"/>
      </w:pPr>
      <w:r>
        <w:rPr>
          <w:rFonts w:ascii="Courier New" w:eastAsia="Courier New" w:hAnsi="Courier New" w:cs="Courier New"/>
          <w:color w:val="333333"/>
          <w:sz w:val="18"/>
          <w:szCs w:val="18"/>
        </w:rPr>
        <w:t xml:space="preserve">      "assemblies": ["brain-ref", "</w:t>
      </w:r>
      <w:proofErr w:type="gramStart"/>
      <w:r>
        <w:rPr>
          <w:rFonts w:ascii="Courier New" w:eastAsia="Courier New" w:hAnsi="Courier New" w:cs="Courier New"/>
          <w:color w:val="333333"/>
          <w:sz w:val="18"/>
          <w:szCs w:val="18"/>
        </w:rPr>
        <w:t>persona</w:t>
      </w:r>
      <w:proofErr w:type="gramEnd"/>
      <w:r>
        <w:rPr>
          <w:rFonts w:ascii="Courier New" w:eastAsia="Courier New" w:hAnsi="Courier New" w:cs="Courier New"/>
          <w:color w:val="333333"/>
          <w:sz w:val="18"/>
          <w:szCs w:val="18"/>
        </w:rPr>
        <w:t>-</w:t>
      </w:r>
      <w:proofErr w:type="gramStart"/>
      <w:r>
        <w:rPr>
          <w:rFonts w:ascii="Courier New" w:eastAsia="Courier New" w:hAnsi="Courier New" w:cs="Courier New"/>
          <w:color w:val="333333"/>
          <w:sz w:val="18"/>
          <w:szCs w:val="18"/>
        </w:rPr>
        <w:t>ref</w:t>
      </w:r>
      <w:proofErr w:type="gramEnd"/>
      <w:r>
        <w:rPr>
          <w:rFonts w:ascii="Courier New" w:eastAsia="Courier New" w:hAnsi="Courier New" w:cs="Courier New"/>
          <w:color w:val="333333"/>
          <w:sz w:val="18"/>
          <w:szCs w:val="18"/>
        </w:rPr>
        <w:t>", "hands-ref"]</w:t>
      </w:r>
    </w:p>
    <w:p w14:paraId="3B8950C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1DED5A9C"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35B9C480" w14:textId="77777777" w:rsidR="001C68D9" w:rsidRDefault="00000000">
      <w:pPr>
        <w:shd w:val="clear" w:color="auto" w:fill="F5F5F5"/>
        <w:spacing w:after="160"/>
        <w:ind w:left="360"/>
      </w:pPr>
      <w:r>
        <w:rPr>
          <w:rFonts w:ascii="Courier New" w:eastAsia="Courier New" w:hAnsi="Courier New" w:cs="Courier New"/>
          <w:color w:val="333333"/>
          <w:sz w:val="18"/>
          <w:szCs w:val="18"/>
        </w:rPr>
        <w:t>}</w:t>
      </w:r>
    </w:p>
    <w:p w14:paraId="32B43453" w14:textId="77777777" w:rsidR="001C68D9" w:rsidRDefault="00000000">
      <w:pPr>
        <w:pStyle w:val="Heading3"/>
      </w:pPr>
      <w:r>
        <w:t>4.1.2 Brain Component (Model Identity)</w:t>
      </w:r>
    </w:p>
    <w:p w14:paraId="4648151D" w14:textId="61CF98E9" w:rsidR="001C68D9" w:rsidRDefault="00000000">
      <w:pPr>
        <w:spacing w:after="160" w:line="276" w:lineRule="auto"/>
      </w:pPr>
      <w:r>
        <w:t>The Brain component declares the inference engine(s) powering the agent. Modern production agents frequently use multiple models for different functions such as a reasoning model, a code generation model, a vision model</w:t>
      </w:r>
      <w:proofErr w:type="gramStart"/>
      <w:r>
        <w:t>, a</w:t>
      </w:r>
      <w:proofErr w:type="gramEnd"/>
      <w:r>
        <w:t xml:space="preserve"> safety classifier. A-MAN supports </w:t>
      </w:r>
      <w:r>
        <w:rPr>
          <w:b/>
          <w:bCs/>
        </w:rPr>
        <w:t>composite model architectures</w:t>
      </w:r>
      <w:r>
        <w:t xml:space="preserve"> by declaring each model as a separate </w:t>
      </w:r>
      <w:proofErr w:type="spellStart"/>
      <w:r>
        <w:t>CycloneDX</w:t>
      </w:r>
      <w:proofErr w:type="spellEnd"/>
      <w:r>
        <w:t xml:space="preserve"> component with its role and trust tier specified.</w:t>
      </w:r>
    </w:p>
    <w:p w14:paraId="565EE5E1" w14:textId="77777777" w:rsidR="001C68D9" w:rsidRDefault="00000000">
      <w:pPr>
        <w:spacing w:after="160" w:line="276" w:lineRule="auto"/>
      </w:pPr>
      <w:r>
        <w:t>A-MAN defines three Trust Tiers for the Brain, representing increasing levels of attestation assurance: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89"/>
        <w:gridCol w:w="4758"/>
        <w:gridCol w:w="1633"/>
        <w:gridCol w:w="1480"/>
      </w:tblGrid>
      <w:tr w:rsidR="001C68D9" w14:paraId="5C4AB2C5" w14:textId="77777777">
        <w:tc>
          <w:tcPr>
            <w:tcW w:w="15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11A5DB9B" w14:textId="77777777" w:rsidR="001C68D9" w:rsidRDefault="00000000">
            <w:r>
              <w:rPr>
                <w:b/>
                <w:bCs/>
                <w:color w:val="1B3A5C"/>
                <w:sz w:val="20"/>
                <w:szCs w:val="20"/>
              </w:rPr>
              <w:t>Trust Tier</w:t>
            </w:r>
          </w:p>
        </w:tc>
        <w:tc>
          <w:tcPr>
            <w:tcW w:w="28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22E68E3F" w14:textId="77777777" w:rsidR="001C68D9" w:rsidRDefault="00000000">
            <w:r>
              <w:rPr>
                <w:b/>
                <w:bCs/>
                <w:color w:val="1B3A5C"/>
                <w:sz w:val="20"/>
                <w:szCs w:val="20"/>
              </w:rPr>
              <w:t>Mechanism</w:t>
            </w:r>
          </w:p>
        </w:tc>
        <w:tc>
          <w:tcPr>
            <w:tcW w:w="25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01EBBE90" w14:textId="77777777" w:rsidR="001C68D9" w:rsidRDefault="00000000">
            <w:r>
              <w:rPr>
                <w:b/>
                <w:bCs/>
                <w:color w:val="1B3A5C"/>
                <w:sz w:val="20"/>
                <w:szCs w:val="20"/>
              </w:rPr>
              <w:t>Assurance Level</w:t>
            </w:r>
          </w:p>
        </w:tc>
        <w:tc>
          <w:tcPr>
            <w:tcW w:w="256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4BFA4C37" w14:textId="77777777" w:rsidR="001C68D9" w:rsidRDefault="00000000">
            <w:r>
              <w:rPr>
                <w:b/>
                <w:bCs/>
                <w:color w:val="1B3A5C"/>
                <w:sz w:val="20"/>
                <w:szCs w:val="20"/>
              </w:rPr>
              <w:t>Typical Use Case</w:t>
            </w:r>
          </w:p>
        </w:tc>
      </w:tr>
      <w:tr w:rsidR="001C68D9" w14:paraId="32994403" w14:textId="77777777">
        <w:tc>
          <w:tcPr>
            <w:tcW w:w="1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8B929C6" w14:textId="77777777" w:rsidR="001C68D9" w:rsidRDefault="00000000">
            <w:r>
              <w:rPr>
                <w:sz w:val="20"/>
                <w:szCs w:val="20"/>
              </w:rPr>
              <w:t>Tier 1: Contractual</w:t>
            </w:r>
          </w:p>
        </w:tc>
        <w:tc>
          <w:tcPr>
            <w:tcW w:w="2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2847496" w14:textId="77777777" w:rsidR="001C68D9" w:rsidRDefault="00000000">
            <w:r>
              <w:rPr>
                <w:sz w:val="20"/>
                <w:szCs w:val="20"/>
              </w:rPr>
              <w:t>Hash of Canonical Service Endpoint + Model Version String. Example: SHA256("api.openai.com/v1/chat/</w:t>
            </w:r>
            <w:proofErr w:type="gramStart"/>
            <w:r>
              <w:rPr>
                <w:sz w:val="20"/>
                <w:szCs w:val="20"/>
              </w:rPr>
              <w:t>completions::</w:t>
            </w:r>
            <w:proofErr w:type="gramEnd"/>
            <w:r>
              <w:rPr>
                <w:sz w:val="20"/>
                <w:szCs w:val="20"/>
              </w:rPr>
              <w:t>gpt-4-0125")</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1E79684D" w14:textId="77777777" w:rsidR="001C68D9" w:rsidRDefault="00000000">
            <w:r>
              <w:rPr>
                <w:sz w:val="20"/>
                <w:szCs w:val="20"/>
              </w:rPr>
              <w:t>Verifies declared configuration. Relies on provider contractual guarantees for execution integrity.</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2A3023A" w14:textId="77777777" w:rsidR="001C68D9" w:rsidRDefault="00000000">
            <w:r>
              <w:rPr>
                <w:sz w:val="20"/>
                <w:szCs w:val="20"/>
              </w:rPr>
              <w:t>Closed-source SaaS models (GPT-4, Claude, Gemini)</w:t>
            </w:r>
          </w:p>
        </w:tc>
      </w:tr>
      <w:tr w:rsidR="001C68D9" w14:paraId="5E6EB9D5" w14:textId="77777777">
        <w:tc>
          <w:tcPr>
            <w:tcW w:w="1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CD2F1DE" w14:textId="77777777" w:rsidR="001C68D9" w:rsidRDefault="00000000">
            <w:r>
              <w:rPr>
                <w:sz w:val="20"/>
                <w:szCs w:val="20"/>
              </w:rPr>
              <w:t>Tier 2: Cryptographic</w:t>
            </w:r>
          </w:p>
        </w:tc>
        <w:tc>
          <w:tcPr>
            <w:tcW w:w="2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395B622" w14:textId="77777777" w:rsidR="001C68D9" w:rsidRDefault="00000000">
            <w:r>
              <w:rPr>
                <w:sz w:val="20"/>
                <w:szCs w:val="20"/>
              </w:rPr>
              <w:t>Hash derived from model weight files (</w:t>
            </w:r>
            <w:proofErr w:type="spellStart"/>
            <w:r>
              <w:rPr>
                <w:sz w:val="20"/>
                <w:szCs w:val="20"/>
              </w:rPr>
              <w:t>safetensors</w:t>
            </w:r>
            <w:proofErr w:type="spellEnd"/>
            <w:r>
              <w:rPr>
                <w:sz w:val="20"/>
                <w:szCs w:val="20"/>
              </w:rPr>
              <w:t>/GGUF). Includes architecture config hash and quantization level.</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178D9B8" w14:textId="77777777" w:rsidR="001C68D9" w:rsidRDefault="00000000">
            <w:r>
              <w:rPr>
                <w:sz w:val="20"/>
                <w:szCs w:val="20"/>
              </w:rPr>
              <w:t>Mathematical certainty of model identity. Detects weight substitution and quantization drift.</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445377E" w14:textId="77777777" w:rsidR="001C68D9" w:rsidRDefault="00000000">
            <w:r>
              <w:rPr>
                <w:sz w:val="20"/>
                <w:szCs w:val="20"/>
              </w:rPr>
              <w:t>Self-hosted open models (Llama, Mistral, DeepSeek)</w:t>
            </w:r>
          </w:p>
        </w:tc>
      </w:tr>
      <w:tr w:rsidR="001C68D9" w14:paraId="3CD98D54" w14:textId="77777777">
        <w:tc>
          <w:tcPr>
            <w:tcW w:w="1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8DC1125" w14:textId="77777777" w:rsidR="001C68D9" w:rsidRDefault="00000000">
            <w:r>
              <w:rPr>
                <w:sz w:val="20"/>
                <w:szCs w:val="20"/>
              </w:rPr>
              <w:t>Tier 3: Hardware-Attested</w:t>
            </w:r>
          </w:p>
        </w:tc>
        <w:tc>
          <w:tcPr>
            <w:tcW w:w="2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D8AA072" w14:textId="77777777" w:rsidR="001C68D9" w:rsidRDefault="00000000">
            <w:r>
              <w:rPr>
                <w:sz w:val="20"/>
                <w:szCs w:val="20"/>
              </w:rPr>
              <w:t>Model hash generated within a TEE (NVIDIA NRAS, Intel TDX) and bound to a hardware attestation quote.</w:t>
            </w:r>
          </w:p>
        </w:tc>
        <w:tc>
          <w:tcPr>
            <w:tcW w:w="25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1A39ED63" w14:textId="77777777" w:rsidR="001C68D9" w:rsidRDefault="00000000">
            <w:r>
              <w:rPr>
                <w:sz w:val="20"/>
                <w:szCs w:val="20"/>
              </w:rPr>
              <w:t xml:space="preserve">Hardware-backed proof that specific </w:t>
            </w:r>
            <w:r>
              <w:rPr>
                <w:sz w:val="20"/>
                <w:szCs w:val="20"/>
              </w:rPr>
              <w:lastRenderedPageBreak/>
              <w:t>weights executed in tamper-proof isolated silicon.</w:t>
            </w:r>
          </w:p>
        </w:tc>
        <w:tc>
          <w:tcPr>
            <w:tcW w:w="25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B54BCBE" w14:textId="77777777" w:rsidR="001C68D9" w:rsidRDefault="00000000">
            <w:r>
              <w:rPr>
                <w:sz w:val="20"/>
                <w:szCs w:val="20"/>
              </w:rPr>
              <w:lastRenderedPageBreak/>
              <w:t xml:space="preserve">Regulated industries (finance, </w:t>
            </w:r>
            <w:r>
              <w:rPr>
                <w:sz w:val="20"/>
                <w:szCs w:val="20"/>
              </w:rPr>
              <w:lastRenderedPageBreak/>
              <w:t>defense, healthcare)</w:t>
            </w:r>
          </w:p>
        </w:tc>
      </w:tr>
    </w:tbl>
    <w:p w14:paraId="010FB439" w14:textId="77777777" w:rsidR="001C68D9" w:rsidRDefault="001C68D9">
      <w:pPr>
        <w:spacing w:after="160" w:line="276" w:lineRule="auto"/>
      </w:pPr>
    </w:p>
    <w:p w14:paraId="5281A6FA" w14:textId="77777777" w:rsidR="001C68D9" w:rsidRDefault="00000000">
      <w:pPr>
        <w:spacing w:after="160" w:line="276" w:lineRule="auto"/>
      </w:pPr>
      <w:r>
        <w:rPr>
          <w:i/>
          <w:iCs/>
        </w:rPr>
        <w:t xml:space="preserve">Why three tiers instead of requiring hardware attestation for everyone? </w:t>
      </w:r>
      <w:r>
        <w:t xml:space="preserve">Because adoption requires a pragmatic </w:t>
      </w:r>
      <w:proofErr w:type="gramStart"/>
      <w:r>
        <w:t>on-ramp</w:t>
      </w:r>
      <w:proofErr w:type="gramEnd"/>
      <w:r>
        <w:t xml:space="preserve">. Most enterprise agents today call closed-source SaaS models where hardware attestation is not available to the consumer. Requiring Tier 3 would make A-MAN unusable for </w:t>
      </w:r>
      <w:proofErr w:type="gramStart"/>
      <w:r>
        <w:t>the majority of</w:t>
      </w:r>
      <w:proofErr w:type="gramEnd"/>
      <w:r>
        <w:t xml:space="preserve"> current deployments. The tiered model enables organizations to start at Tier 1 (which works with any model provider today), adopt Tier 2 as they deploy self-hosted models, and move to Tier 3 as hardware TEE infrastructure becomes available. Policy engines can enforce minimum tier requirements per agent role or data classification, enabling gradual maturation.</w:t>
      </w:r>
    </w:p>
    <w:p w14:paraId="52EFAE78" w14:textId="77777777" w:rsidR="001C68D9" w:rsidRDefault="00000000">
      <w:pPr>
        <w:spacing w:after="160" w:line="276" w:lineRule="auto"/>
      </w:pPr>
      <w:r>
        <w:t>For composite agents, the Brain hash is the Merkle Root of all constituent model hashes, ordered by declared role:</w:t>
      </w:r>
    </w:p>
    <w:p w14:paraId="50051B3E" w14:textId="77777777" w:rsidR="001C68D9" w:rsidRDefault="00000000">
      <w:pPr>
        <w:shd w:val="clear" w:color="auto" w:fill="F5F5F5"/>
        <w:ind w:left="360"/>
      </w:pPr>
      <w:r>
        <w:rPr>
          <w:rFonts w:ascii="Courier New" w:eastAsia="Courier New" w:hAnsi="Courier New" w:cs="Courier New"/>
          <w:color w:val="333333"/>
          <w:sz w:val="18"/>
          <w:szCs w:val="18"/>
        </w:rPr>
        <w:t>// Brain component for a composite agent</w:t>
      </w:r>
    </w:p>
    <w:p w14:paraId="6EF2F7B5" w14:textId="77777777" w:rsidR="001C68D9" w:rsidRDefault="00000000">
      <w:pPr>
        <w:shd w:val="clear" w:color="auto" w:fill="F5F5F5"/>
        <w:ind w:left="360"/>
      </w:pPr>
      <w:r>
        <w:rPr>
          <w:rFonts w:ascii="Courier New" w:eastAsia="Courier New" w:hAnsi="Courier New" w:cs="Courier New"/>
          <w:color w:val="333333"/>
          <w:sz w:val="18"/>
          <w:szCs w:val="18"/>
        </w:rPr>
        <w:t>{</w:t>
      </w:r>
    </w:p>
    <w:p w14:paraId="7A15C0F4" w14:textId="77777777" w:rsidR="001C68D9" w:rsidRDefault="00000000">
      <w:pPr>
        <w:shd w:val="clear" w:color="auto" w:fill="F5F5F5"/>
        <w:ind w:left="360"/>
      </w:pPr>
      <w:r>
        <w:rPr>
          <w:rFonts w:ascii="Courier New" w:eastAsia="Courier New" w:hAnsi="Courier New" w:cs="Courier New"/>
          <w:color w:val="333333"/>
          <w:sz w:val="18"/>
          <w:szCs w:val="18"/>
        </w:rPr>
        <w:t xml:space="preserve">  "type": "machine-learning-model",</w:t>
      </w:r>
    </w:p>
    <w:p w14:paraId="2F98478E"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bom</w:t>
      </w:r>
      <w:proofErr w:type="spellEnd"/>
      <w:proofErr w:type="gramEnd"/>
      <w:r>
        <w:rPr>
          <w:rFonts w:ascii="Courier New" w:eastAsia="Courier New" w:hAnsi="Courier New" w:cs="Courier New"/>
          <w:color w:val="333333"/>
          <w:sz w:val="18"/>
          <w:szCs w:val="18"/>
        </w:rPr>
        <w:t>-ref": "brain-ref",</w:t>
      </w:r>
    </w:p>
    <w:p w14:paraId="7FFDD040" w14:textId="77777777" w:rsidR="001C68D9" w:rsidRDefault="00000000">
      <w:pPr>
        <w:shd w:val="clear" w:color="auto" w:fill="F5F5F5"/>
        <w:ind w:left="360"/>
      </w:pPr>
      <w:r>
        <w:rPr>
          <w:rFonts w:ascii="Courier New" w:eastAsia="Courier New" w:hAnsi="Courier New" w:cs="Courier New"/>
          <w:color w:val="333333"/>
          <w:sz w:val="18"/>
          <w:szCs w:val="18"/>
        </w:rPr>
        <w:t xml:space="preserve">  "name": "composite-brain",</w:t>
      </w:r>
    </w:p>
    <w:p w14:paraId="472B13E5" w14:textId="77777777" w:rsidR="001C68D9" w:rsidRDefault="00000000">
      <w:pPr>
        <w:shd w:val="clear" w:color="auto" w:fill="F5F5F5"/>
        <w:ind w:left="360"/>
      </w:pPr>
      <w:r>
        <w:rPr>
          <w:rFonts w:ascii="Courier New" w:eastAsia="Courier New" w:hAnsi="Courier New" w:cs="Courier New"/>
          <w:color w:val="333333"/>
          <w:sz w:val="18"/>
          <w:szCs w:val="18"/>
        </w:rPr>
        <w:t xml:space="preserve">  "components": [</w:t>
      </w:r>
    </w:p>
    <w:p w14:paraId="5AA720B7"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589EF53B" w14:textId="77777777" w:rsidR="001C68D9" w:rsidRDefault="00000000">
      <w:pPr>
        <w:shd w:val="clear" w:color="auto" w:fill="F5F5F5"/>
        <w:ind w:left="360"/>
      </w:pPr>
      <w:r>
        <w:rPr>
          <w:rFonts w:ascii="Courier New" w:eastAsia="Courier New" w:hAnsi="Courier New" w:cs="Courier New"/>
          <w:color w:val="333333"/>
          <w:sz w:val="18"/>
          <w:szCs w:val="18"/>
        </w:rPr>
        <w:t xml:space="preserve">      "type": "machine-learning-model",</w:t>
      </w:r>
    </w:p>
    <w:p w14:paraId="6532AFB9"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bom</w:t>
      </w:r>
      <w:proofErr w:type="spellEnd"/>
      <w:proofErr w:type="gramEnd"/>
      <w:r>
        <w:rPr>
          <w:rFonts w:ascii="Courier New" w:eastAsia="Courier New" w:hAnsi="Courier New" w:cs="Courier New"/>
          <w:color w:val="333333"/>
          <w:sz w:val="18"/>
          <w:szCs w:val="18"/>
        </w:rPr>
        <w:t>-ref": "brain-reasoning",</w:t>
      </w:r>
    </w:p>
    <w:p w14:paraId="648C3D7F" w14:textId="77777777" w:rsidR="001C68D9" w:rsidRDefault="00000000">
      <w:pPr>
        <w:shd w:val="clear" w:color="auto" w:fill="F5F5F5"/>
        <w:ind w:left="360"/>
      </w:pPr>
      <w:r>
        <w:rPr>
          <w:rFonts w:ascii="Courier New" w:eastAsia="Courier New" w:hAnsi="Courier New" w:cs="Courier New"/>
          <w:color w:val="333333"/>
          <w:sz w:val="18"/>
          <w:szCs w:val="18"/>
        </w:rPr>
        <w:t xml:space="preserve">      "name": "gpt-4-0125",</w:t>
      </w:r>
    </w:p>
    <w:p w14:paraId="7320238D" w14:textId="77777777" w:rsidR="001C68D9" w:rsidRDefault="00000000">
      <w:pPr>
        <w:shd w:val="clear" w:color="auto" w:fill="F5F5F5"/>
        <w:ind w:left="360"/>
      </w:pPr>
      <w:r>
        <w:rPr>
          <w:rFonts w:ascii="Courier New" w:eastAsia="Courier New" w:hAnsi="Courier New" w:cs="Courier New"/>
          <w:color w:val="333333"/>
          <w:sz w:val="18"/>
          <w:szCs w:val="18"/>
        </w:rPr>
        <w:t xml:space="preserve">      "properties": [</w:t>
      </w:r>
    </w:p>
    <w:p w14:paraId="3300C013"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aman:role</w:t>
      </w:r>
      <w:proofErr w:type="spellEnd"/>
      <w:proofErr w:type="gramEnd"/>
      <w:r>
        <w:rPr>
          <w:rFonts w:ascii="Courier New" w:eastAsia="Courier New" w:hAnsi="Courier New" w:cs="Courier New"/>
          <w:color w:val="333333"/>
          <w:sz w:val="18"/>
          <w:szCs w:val="18"/>
        </w:rPr>
        <w:t>", "value": "reasoning</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3ED56973"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aman:trust</w:t>
      </w:r>
      <w:proofErr w:type="gramEnd"/>
      <w:r>
        <w:rPr>
          <w:rFonts w:ascii="Courier New" w:eastAsia="Courier New" w:hAnsi="Courier New" w:cs="Courier New"/>
          <w:color w:val="333333"/>
          <w:sz w:val="18"/>
          <w:szCs w:val="18"/>
        </w:rPr>
        <w:t>_tier</w:t>
      </w:r>
      <w:proofErr w:type="spellEnd"/>
      <w:r>
        <w:rPr>
          <w:rFonts w:ascii="Courier New" w:eastAsia="Courier New" w:hAnsi="Courier New" w:cs="Courier New"/>
          <w:color w:val="333333"/>
          <w:sz w:val="18"/>
          <w:szCs w:val="18"/>
        </w:rPr>
        <w:t>", "value": "contractual</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1C3B44BC"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aman:brain</w:t>
      </w:r>
      <w:proofErr w:type="gramEnd"/>
      <w:r>
        <w:rPr>
          <w:rFonts w:ascii="Courier New" w:eastAsia="Courier New" w:hAnsi="Courier New" w:cs="Courier New"/>
          <w:color w:val="333333"/>
          <w:sz w:val="18"/>
          <w:szCs w:val="18"/>
        </w:rPr>
        <w:t>_hash</w:t>
      </w:r>
      <w:proofErr w:type="spellEnd"/>
      <w:r>
        <w:rPr>
          <w:rFonts w:ascii="Courier New" w:eastAsia="Courier New" w:hAnsi="Courier New" w:cs="Courier New"/>
          <w:color w:val="333333"/>
          <w:sz w:val="18"/>
          <w:szCs w:val="18"/>
        </w:rPr>
        <w:t>",</w:t>
      </w:r>
    </w:p>
    <w:p w14:paraId="28C89F9D" w14:textId="77777777" w:rsidR="001C68D9" w:rsidRDefault="00000000">
      <w:pPr>
        <w:shd w:val="clear" w:color="auto" w:fill="F5F5F5"/>
        <w:ind w:left="360"/>
      </w:pPr>
      <w:r>
        <w:rPr>
          <w:rFonts w:ascii="Courier New" w:eastAsia="Courier New" w:hAnsi="Courier New" w:cs="Courier New"/>
          <w:color w:val="333333"/>
          <w:sz w:val="18"/>
          <w:szCs w:val="18"/>
        </w:rPr>
        <w:t xml:space="preserve">          "value": "sha256:7f83b165...</w:t>
      </w:r>
      <w:proofErr w:type="gramStart"/>
      <w:r>
        <w:rPr>
          <w:rFonts w:ascii="Courier New" w:eastAsia="Courier New" w:hAnsi="Courier New" w:cs="Courier New"/>
          <w:color w:val="333333"/>
          <w:sz w:val="18"/>
          <w:szCs w:val="18"/>
        </w:rPr>
        <w:t>" }</w:t>
      </w:r>
      <w:proofErr w:type="gramEnd"/>
    </w:p>
    <w:p w14:paraId="33A0102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1E991C10"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72D64E80"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228E89A6" w14:textId="77777777" w:rsidR="001C68D9" w:rsidRDefault="00000000">
      <w:pPr>
        <w:shd w:val="clear" w:color="auto" w:fill="F5F5F5"/>
        <w:ind w:left="360"/>
      </w:pPr>
      <w:r>
        <w:rPr>
          <w:rFonts w:ascii="Courier New" w:eastAsia="Courier New" w:hAnsi="Courier New" w:cs="Courier New"/>
          <w:color w:val="333333"/>
          <w:sz w:val="18"/>
          <w:szCs w:val="18"/>
        </w:rPr>
        <w:t xml:space="preserve">      "type": "machine-learning-model",</w:t>
      </w:r>
    </w:p>
    <w:p w14:paraId="5143769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bom</w:t>
      </w:r>
      <w:proofErr w:type="spellEnd"/>
      <w:proofErr w:type="gramEnd"/>
      <w:r>
        <w:rPr>
          <w:rFonts w:ascii="Courier New" w:eastAsia="Courier New" w:hAnsi="Courier New" w:cs="Courier New"/>
          <w:color w:val="333333"/>
          <w:sz w:val="18"/>
          <w:szCs w:val="18"/>
        </w:rPr>
        <w:t>-ref": "brain-code",</w:t>
      </w:r>
    </w:p>
    <w:p w14:paraId="2429CEDC" w14:textId="77777777" w:rsidR="001C68D9" w:rsidRDefault="00000000">
      <w:pPr>
        <w:shd w:val="clear" w:color="auto" w:fill="F5F5F5"/>
        <w:ind w:left="360"/>
      </w:pPr>
      <w:r>
        <w:rPr>
          <w:rFonts w:ascii="Courier New" w:eastAsia="Courier New" w:hAnsi="Courier New" w:cs="Courier New"/>
          <w:color w:val="333333"/>
          <w:sz w:val="18"/>
          <w:szCs w:val="18"/>
        </w:rPr>
        <w:t xml:space="preserve">      "name": "deepseek-coder-v2",</w:t>
      </w:r>
    </w:p>
    <w:p w14:paraId="72F18A63" w14:textId="77777777" w:rsidR="001C68D9" w:rsidRDefault="00000000">
      <w:pPr>
        <w:shd w:val="clear" w:color="auto" w:fill="F5F5F5"/>
        <w:ind w:left="360"/>
      </w:pPr>
      <w:r>
        <w:rPr>
          <w:rFonts w:ascii="Courier New" w:eastAsia="Courier New" w:hAnsi="Courier New" w:cs="Courier New"/>
          <w:color w:val="333333"/>
          <w:sz w:val="18"/>
          <w:szCs w:val="18"/>
        </w:rPr>
        <w:t xml:space="preserve">      "properties": [</w:t>
      </w:r>
    </w:p>
    <w:p w14:paraId="3756E835"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aman:role</w:t>
      </w:r>
      <w:proofErr w:type="spellEnd"/>
      <w:proofErr w:type="gramEnd"/>
      <w:r>
        <w:rPr>
          <w:rFonts w:ascii="Courier New" w:eastAsia="Courier New" w:hAnsi="Courier New" w:cs="Courier New"/>
          <w:color w:val="333333"/>
          <w:sz w:val="18"/>
          <w:szCs w:val="18"/>
        </w:rPr>
        <w:t>", "value": "</w:t>
      </w:r>
      <w:proofErr w:type="spellStart"/>
      <w:r>
        <w:rPr>
          <w:rFonts w:ascii="Courier New" w:eastAsia="Courier New" w:hAnsi="Courier New" w:cs="Courier New"/>
          <w:color w:val="333333"/>
          <w:sz w:val="18"/>
          <w:szCs w:val="18"/>
        </w:rPr>
        <w:t>code_generation</w:t>
      </w:r>
      <w:proofErr w:type="spellEnd"/>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1C1716FE"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aman:trust</w:t>
      </w:r>
      <w:proofErr w:type="gramEnd"/>
      <w:r>
        <w:rPr>
          <w:rFonts w:ascii="Courier New" w:eastAsia="Courier New" w:hAnsi="Courier New" w:cs="Courier New"/>
          <w:color w:val="333333"/>
          <w:sz w:val="18"/>
          <w:szCs w:val="18"/>
        </w:rPr>
        <w:t>_tier</w:t>
      </w:r>
      <w:proofErr w:type="spellEnd"/>
      <w:r>
        <w:rPr>
          <w:rFonts w:ascii="Courier New" w:eastAsia="Courier New" w:hAnsi="Courier New" w:cs="Courier New"/>
          <w:color w:val="333333"/>
          <w:sz w:val="18"/>
          <w:szCs w:val="18"/>
        </w:rPr>
        <w:t>", "value": "cryptographic</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w:t>
      </w:r>
    </w:p>
    <w:p w14:paraId="3CD9CAA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gramStart"/>
      <w:r>
        <w:rPr>
          <w:rFonts w:ascii="Courier New" w:eastAsia="Courier New" w:hAnsi="Courier New" w:cs="Courier New"/>
          <w:color w:val="333333"/>
          <w:sz w:val="18"/>
          <w:szCs w:val="18"/>
        </w:rPr>
        <w:t>{ "</w:t>
      </w:r>
      <w:proofErr w:type="gramEnd"/>
      <w:r>
        <w:rPr>
          <w:rFonts w:ascii="Courier New" w:eastAsia="Courier New" w:hAnsi="Courier New" w:cs="Courier New"/>
          <w:color w:val="333333"/>
          <w:sz w:val="18"/>
          <w:szCs w:val="18"/>
        </w:rPr>
        <w:t>name": "</w:t>
      </w:r>
      <w:proofErr w:type="spellStart"/>
      <w:proofErr w:type="gramStart"/>
      <w:r>
        <w:rPr>
          <w:rFonts w:ascii="Courier New" w:eastAsia="Courier New" w:hAnsi="Courier New" w:cs="Courier New"/>
          <w:color w:val="333333"/>
          <w:sz w:val="18"/>
          <w:szCs w:val="18"/>
        </w:rPr>
        <w:t>aman:brain</w:t>
      </w:r>
      <w:proofErr w:type="gramEnd"/>
      <w:r>
        <w:rPr>
          <w:rFonts w:ascii="Courier New" w:eastAsia="Courier New" w:hAnsi="Courier New" w:cs="Courier New"/>
          <w:color w:val="333333"/>
          <w:sz w:val="18"/>
          <w:szCs w:val="18"/>
        </w:rPr>
        <w:t>_hash</w:t>
      </w:r>
      <w:proofErr w:type="spellEnd"/>
      <w:r>
        <w:rPr>
          <w:rFonts w:ascii="Courier New" w:eastAsia="Courier New" w:hAnsi="Courier New" w:cs="Courier New"/>
          <w:color w:val="333333"/>
          <w:sz w:val="18"/>
          <w:szCs w:val="18"/>
        </w:rPr>
        <w:t>",</w:t>
      </w:r>
    </w:p>
    <w:p w14:paraId="0A40C509" w14:textId="77777777" w:rsidR="001C68D9" w:rsidRDefault="00000000">
      <w:pPr>
        <w:shd w:val="clear" w:color="auto" w:fill="F5F5F5"/>
        <w:ind w:left="360"/>
      </w:pPr>
      <w:r>
        <w:rPr>
          <w:rFonts w:ascii="Courier New" w:eastAsia="Courier New" w:hAnsi="Courier New" w:cs="Courier New"/>
          <w:color w:val="333333"/>
          <w:sz w:val="18"/>
          <w:szCs w:val="18"/>
        </w:rPr>
        <w:t xml:space="preserve">          "value": "sha</w:t>
      </w:r>
      <w:proofErr w:type="gramStart"/>
      <w:r>
        <w:rPr>
          <w:rFonts w:ascii="Courier New" w:eastAsia="Courier New" w:hAnsi="Courier New" w:cs="Courier New"/>
          <w:color w:val="333333"/>
          <w:sz w:val="18"/>
          <w:szCs w:val="18"/>
        </w:rPr>
        <w:t>256:a</w:t>
      </w:r>
      <w:proofErr w:type="gramEnd"/>
      <w:r>
        <w:rPr>
          <w:rFonts w:ascii="Courier New" w:eastAsia="Courier New" w:hAnsi="Courier New" w:cs="Courier New"/>
          <w:color w:val="333333"/>
          <w:sz w:val="18"/>
          <w:szCs w:val="18"/>
        </w:rPr>
        <w:t>4d2e891...</w:t>
      </w:r>
      <w:proofErr w:type="gramStart"/>
      <w:r>
        <w:rPr>
          <w:rFonts w:ascii="Courier New" w:eastAsia="Courier New" w:hAnsi="Courier New" w:cs="Courier New"/>
          <w:color w:val="333333"/>
          <w:sz w:val="18"/>
          <w:szCs w:val="18"/>
        </w:rPr>
        <w:t>" }</w:t>
      </w:r>
      <w:proofErr w:type="gramEnd"/>
    </w:p>
    <w:p w14:paraId="71D3A59C"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5F854C7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17D3D970"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35494D7E" w14:textId="77777777" w:rsidR="001C68D9" w:rsidRDefault="00000000">
      <w:pPr>
        <w:shd w:val="clear" w:color="auto" w:fill="F5F5F5"/>
        <w:spacing w:after="160"/>
        <w:ind w:left="360"/>
      </w:pPr>
      <w:r>
        <w:rPr>
          <w:rFonts w:ascii="Courier New" w:eastAsia="Courier New" w:hAnsi="Courier New" w:cs="Courier New"/>
          <w:color w:val="333333"/>
          <w:sz w:val="18"/>
          <w:szCs w:val="18"/>
        </w:rPr>
        <w:t>}</w:t>
      </w:r>
    </w:p>
    <w:p w14:paraId="582EB044" w14:textId="77777777" w:rsidR="001C68D9" w:rsidRDefault="00000000">
      <w:pPr>
        <w:pStyle w:val="Heading3"/>
      </w:pPr>
      <w:r>
        <w:t>4.1.3 Persona Component (Governance Identity)</w:t>
      </w:r>
    </w:p>
    <w:p w14:paraId="122D0436" w14:textId="0BBEC76F" w:rsidR="001C68D9" w:rsidRDefault="00000000">
      <w:pPr>
        <w:spacing w:after="160" w:line="276" w:lineRule="auto"/>
      </w:pPr>
      <w:r>
        <w:t>The Persona component cryptographically binds the agent’s governance layer which is the immutable instructions that define what the agent is allowed and constrained to do. A-MAN draws a deliberate and architecturally critical distinction between two categories of content that influence agent behavior:</w:t>
      </w:r>
    </w:p>
    <w:p w14:paraId="6407477C" w14:textId="77777777" w:rsidR="001C68D9" w:rsidRDefault="00000000">
      <w:pPr>
        <w:pStyle w:val="ListParagraph"/>
        <w:numPr>
          <w:ilvl w:val="0"/>
          <w:numId w:val="8"/>
        </w:numPr>
        <w:spacing w:after="100" w:line="276" w:lineRule="auto"/>
      </w:pPr>
      <w:r>
        <w:rPr>
          <w:b/>
          <w:bCs/>
        </w:rPr>
        <w:lastRenderedPageBreak/>
        <w:t xml:space="preserve">The Governance Layer (Hashed): </w:t>
      </w:r>
      <w:r>
        <w:t xml:space="preserve">The system prompt, safety guardrails, operational policies, escalation rules, and output constraints. These are defined at build-time and must not change during execution. The Persona </w:t>
      </w:r>
      <w:proofErr w:type="gramStart"/>
      <w:r>
        <w:t>hash</w:t>
      </w:r>
      <w:proofErr w:type="gramEnd"/>
      <w:r>
        <w:t xml:space="preserve"> </w:t>
      </w:r>
      <w:proofErr w:type="gramStart"/>
      <w:r>
        <w:t>commits</w:t>
      </w:r>
      <w:proofErr w:type="gramEnd"/>
      <w:r>
        <w:t xml:space="preserve"> to this layer.</w:t>
      </w:r>
    </w:p>
    <w:p w14:paraId="064E3EE9" w14:textId="299B3A2E" w:rsidR="001C68D9" w:rsidRDefault="00000000">
      <w:pPr>
        <w:pStyle w:val="ListParagraph"/>
        <w:numPr>
          <w:ilvl w:val="0"/>
          <w:numId w:val="8"/>
        </w:numPr>
        <w:spacing w:after="100" w:line="276" w:lineRule="auto"/>
      </w:pPr>
      <w:r>
        <w:rPr>
          <w:b/>
          <w:bCs/>
        </w:rPr>
        <w:t xml:space="preserve">The Operational Context (Monitored, Not Hashed): </w:t>
      </w:r>
      <w:r>
        <w:t xml:space="preserve">The dynamic conversation history, retrieved RAG documents, user inputs, and accumulated session state. This is inherently mutable because it changes with every </w:t>
      </w:r>
      <w:proofErr w:type="gramStart"/>
      <w:r>
        <w:t>interaction, and</w:t>
      </w:r>
      <w:proofErr w:type="gramEnd"/>
      <w:r>
        <w:t xml:space="preserve"> cannot be hashed deterministically without generating false-positive drift alerts on every message.</w:t>
      </w:r>
    </w:p>
    <w:p w14:paraId="02D0227A" w14:textId="77C57019" w:rsidR="001C68D9" w:rsidRDefault="00000000">
      <w:pPr>
        <w:spacing w:after="160" w:line="276" w:lineRule="auto"/>
      </w:pPr>
      <w:r>
        <w:rPr>
          <w:i/>
          <w:iCs/>
        </w:rPr>
        <w:t xml:space="preserve">Why this separation exists: </w:t>
      </w:r>
      <w:r>
        <w:t xml:space="preserve">Recall the </w:t>
      </w:r>
      <w:proofErr w:type="spellStart"/>
      <w:r>
        <w:t>MitP</w:t>
      </w:r>
      <w:proofErr w:type="spellEnd"/>
      <w:r>
        <w:t xml:space="preserve"> attack vector from Section 1.2.1. Injected adversarial content enters the operational context, not the governance layer. A naïve design that hashes the entire context window would </w:t>
      </w:r>
      <w:proofErr w:type="gramStart"/>
      <w:r>
        <w:t>either (a)</w:t>
      </w:r>
      <w:proofErr w:type="gramEnd"/>
      <w:r>
        <w:t xml:space="preserve"> miss the attack because the hash changes on every message anyway, or (b) trigger false positives constantly because normal conversation dynamics change the hash. By hashing only the immutable governance layer, A-MAN detects unauthorized modifications to the agent’s “constitution” while leaving the dynamic context free to change as expected. For the operational context, A-MAN provides monitoring hooks (see Section 5.4) that use anomaly detection rather than hash comparison, detecting suspicious patterns like sudden context window growth, unusual token distributions, or unexpected content injections.</w:t>
      </w:r>
    </w:p>
    <w:p w14:paraId="05C74DC8" w14:textId="77777777" w:rsidR="001C68D9" w:rsidRDefault="00000000">
      <w:pPr>
        <w:pStyle w:val="Heading3"/>
      </w:pPr>
      <w:r>
        <w:t>4.1.4 Hands Component (Capability Identity)</w:t>
      </w:r>
    </w:p>
    <w:p w14:paraId="49FFB29F" w14:textId="77777777" w:rsidR="001C68D9" w:rsidRDefault="00000000">
      <w:pPr>
        <w:spacing w:after="160" w:line="276" w:lineRule="auto"/>
      </w:pPr>
      <w:r>
        <w:t>The Hands component declares the agent’s complete authorized capability surface across four categories:</w:t>
      </w:r>
    </w:p>
    <w:p w14:paraId="71745ABC" w14:textId="77777777" w:rsidR="001C68D9" w:rsidRDefault="00000000">
      <w:pPr>
        <w:pStyle w:val="ListParagraph"/>
        <w:numPr>
          <w:ilvl w:val="0"/>
          <w:numId w:val="9"/>
        </w:numPr>
        <w:spacing w:after="100" w:line="276" w:lineRule="auto"/>
      </w:pPr>
      <w:r>
        <w:rPr>
          <w:b/>
          <w:bCs/>
        </w:rPr>
        <w:t xml:space="preserve">Stateless Tools (API Definitions): </w:t>
      </w:r>
      <w:r>
        <w:t xml:space="preserve">External APIs defined via </w:t>
      </w:r>
      <w:proofErr w:type="spellStart"/>
      <w:r>
        <w:t>OpenAPI</w:t>
      </w:r>
      <w:proofErr w:type="spellEnd"/>
      <w:r>
        <w:t xml:space="preserve"> schemas. Each tool definition is hashed individually and included as a leaf in the Hands Merkle tree.</w:t>
      </w:r>
    </w:p>
    <w:p w14:paraId="17C9DF2D" w14:textId="77777777" w:rsidR="001C68D9" w:rsidRDefault="00000000">
      <w:pPr>
        <w:pStyle w:val="ListParagraph"/>
        <w:numPr>
          <w:ilvl w:val="0"/>
          <w:numId w:val="9"/>
        </w:numPr>
        <w:spacing w:after="100" w:line="276" w:lineRule="auto"/>
      </w:pPr>
      <w:r>
        <w:rPr>
          <w:b/>
          <w:bCs/>
        </w:rPr>
        <w:t xml:space="preserve">MCP Server Configurations: </w:t>
      </w:r>
      <w:r>
        <w:t>Authorized MCP server URIs, authentication parameters, and tool schemas. This is the primary defense against the MCP supply chain attacks detailed in Section 1.2.3 and the architecture in Section 3.3.</w:t>
      </w:r>
    </w:p>
    <w:p w14:paraId="36838502" w14:textId="0A9775E2" w:rsidR="001C68D9" w:rsidRDefault="00000000">
      <w:pPr>
        <w:pStyle w:val="ListParagraph"/>
        <w:numPr>
          <w:ilvl w:val="0"/>
          <w:numId w:val="9"/>
        </w:numPr>
        <w:spacing w:after="100" w:line="276" w:lineRule="auto"/>
      </w:pPr>
      <w:r>
        <w:rPr>
          <w:b/>
          <w:bCs/>
        </w:rPr>
        <w:t xml:space="preserve">Stateful Knowledge (RAG Sources): </w:t>
      </w:r>
      <w:r>
        <w:t>For agents connected to vector databases or document stores, the manifest declares the Merkle Root of the knowledge index at build-time. At runtime, individual retrieved documents are verified via Merkle proofs to confirm they belong to the authorized corpus. This prevents knowledge poisoning such as an attacker injecting malicious documents into the vector database to manipulate agent behavior.</w:t>
      </w:r>
    </w:p>
    <w:p w14:paraId="6E927863" w14:textId="77777777" w:rsidR="001C68D9" w:rsidRDefault="00000000">
      <w:pPr>
        <w:pStyle w:val="ListParagraph"/>
        <w:numPr>
          <w:ilvl w:val="0"/>
          <w:numId w:val="9"/>
        </w:numPr>
        <w:spacing w:after="100" w:line="276" w:lineRule="auto"/>
      </w:pPr>
      <w:r>
        <w:rPr>
          <w:b/>
          <w:bCs/>
        </w:rPr>
        <w:t xml:space="preserve">Execution Environment Constraints: </w:t>
      </w:r>
      <w:r>
        <w:t xml:space="preserve">Sandboxing policies, network access rules, and filesystem permissions that </w:t>
      </w:r>
      <w:proofErr w:type="gramStart"/>
      <w:r>
        <w:t>bound</w:t>
      </w:r>
      <w:proofErr w:type="gramEnd"/>
      <w:r>
        <w:t xml:space="preserve"> the agent’s execution environment.</w:t>
      </w:r>
    </w:p>
    <w:p w14:paraId="042165EE" w14:textId="77777777" w:rsidR="001C68D9" w:rsidRDefault="00000000">
      <w:pPr>
        <w:pStyle w:val="Heading2"/>
      </w:pPr>
      <w:r>
        <w:t>4.2 Deterministic Serialization</w:t>
      </w:r>
    </w:p>
    <w:p w14:paraId="10500799" w14:textId="5F3DC828" w:rsidR="001C68D9" w:rsidRDefault="00000000">
      <w:pPr>
        <w:spacing w:after="160" w:line="276" w:lineRule="auto"/>
      </w:pPr>
      <w:r>
        <w:t xml:space="preserve">Before any component is hashed, the underlying data </w:t>
      </w:r>
      <w:r>
        <w:rPr>
          <w:b/>
          <w:bCs/>
        </w:rPr>
        <w:t>MUST</w:t>
      </w:r>
      <w:r>
        <w:t xml:space="preserve"> be canonicalized to ensure that identical configurations produce identical hashes regardless of the platform, language, or implementation generating them. A-MAN mandates </w:t>
      </w:r>
      <w:r>
        <w:rPr>
          <w:b/>
          <w:bCs/>
        </w:rPr>
        <w:t>RFC 8785</w:t>
      </w:r>
      <w:r>
        <w:t xml:space="preserve"> (JSON Canonicalization Scheme - JCS):</w:t>
      </w:r>
    </w:p>
    <w:p w14:paraId="69402B88" w14:textId="77777777" w:rsidR="001C68D9" w:rsidRDefault="00000000">
      <w:pPr>
        <w:pStyle w:val="ListParagraph"/>
        <w:numPr>
          <w:ilvl w:val="0"/>
          <w:numId w:val="10"/>
        </w:numPr>
        <w:spacing w:after="100" w:line="276" w:lineRule="auto"/>
      </w:pPr>
      <w:r>
        <w:rPr>
          <w:b/>
          <w:bCs/>
        </w:rPr>
        <w:t xml:space="preserve">Whitespace: </w:t>
      </w:r>
      <w:r>
        <w:t>All whitespace between tokens is removed.</w:t>
      </w:r>
    </w:p>
    <w:p w14:paraId="5DD2EE06" w14:textId="77777777" w:rsidR="001C68D9" w:rsidRDefault="00000000">
      <w:pPr>
        <w:pStyle w:val="ListParagraph"/>
        <w:numPr>
          <w:ilvl w:val="0"/>
          <w:numId w:val="10"/>
        </w:numPr>
        <w:spacing w:after="100" w:line="276" w:lineRule="auto"/>
      </w:pPr>
      <w:r>
        <w:rPr>
          <w:b/>
          <w:bCs/>
        </w:rPr>
        <w:lastRenderedPageBreak/>
        <w:t xml:space="preserve">Key ordering: </w:t>
      </w:r>
      <w:r>
        <w:t>Object keys are sorted lexicographically (A-Z).</w:t>
      </w:r>
    </w:p>
    <w:p w14:paraId="0002526C" w14:textId="77777777" w:rsidR="001C68D9" w:rsidRDefault="00000000">
      <w:pPr>
        <w:pStyle w:val="ListParagraph"/>
        <w:numPr>
          <w:ilvl w:val="0"/>
          <w:numId w:val="10"/>
        </w:numPr>
        <w:spacing w:after="100" w:line="276" w:lineRule="auto"/>
      </w:pPr>
      <w:r>
        <w:rPr>
          <w:b/>
          <w:bCs/>
        </w:rPr>
        <w:t xml:space="preserve">Encoding: </w:t>
      </w:r>
      <w:r>
        <w:t>Text is strictly UTF-8.</w:t>
      </w:r>
    </w:p>
    <w:p w14:paraId="74209E79" w14:textId="77777777" w:rsidR="001C68D9" w:rsidRDefault="00000000">
      <w:pPr>
        <w:pStyle w:val="ListParagraph"/>
        <w:numPr>
          <w:ilvl w:val="0"/>
          <w:numId w:val="10"/>
        </w:numPr>
        <w:spacing w:after="100" w:line="276" w:lineRule="auto"/>
      </w:pPr>
      <w:r>
        <w:rPr>
          <w:b/>
          <w:bCs/>
        </w:rPr>
        <w:t xml:space="preserve">Number formatting: </w:t>
      </w:r>
      <w:r>
        <w:t>Serialized per ECMAScript Number-to-String rules.</w:t>
      </w:r>
    </w:p>
    <w:p w14:paraId="226C6C5D" w14:textId="77777777" w:rsidR="001C68D9" w:rsidRDefault="00000000">
      <w:pPr>
        <w:spacing w:after="160" w:line="276" w:lineRule="auto"/>
      </w:pPr>
      <w:r>
        <w:rPr>
          <w:i/>
          <w:iCs/>
        </w:rPr>
        <w:t xml:space="preserve">Why canonicalization matters: </w:t>
      </w:r>
      <w:r>
        <w:t>Without it, two logically identical JSON objects (e.g</w:t>
      </w:r>
      <w:proofErr w:type="gramStart"/>
      <w:r>
        <w:t>., {</w:t>
      </w:r>
      <w:proofErr w:type="gramEnd"/>
      <w:r>
        <w:t>"role": "user", "content": "</w:t>
      </w:r>
      <w:proofErr w:type="gramStart"/>
      <w:r>
        <w:t>hello"}</w:t>
      </w:r>
      <w:proofErr w:type="gramEnd"/>
      <w:r>
        <w:t xml:space="preserve"> </w:t>
      </w:r>
      <w:proofErr w:type="gramStart"/>
      <w:r>
        <w:t>vs. {</w:t>
      </w:r>
      <w:proofErr w:type="gramEnd"/>
      <w:r>
        <w:t>"content": "hello", "role": "</w:t>
      </w:r>
      <w:proofErr w:type="gramStart"/>
      <w:r>
        <w:t>user"}</w:t>
      </w:r>
      <w:proofErr w:type="gramEnd"/>
      <w:r>
        <w:t>) would produce different hashes, causing false drift alerts in CI/CD pipelines across different platforms. JCS eliminates this class of false positives entirely.</w:t>
      </w:r>
    </w:p>
    <w:p w14:paraId="3485FC7C" w14:textId="77777777" w:rsidR="001C68D9" w:rsidRDefault="00000000">
      <w:pPr>
        <w:spacing w:after="160" w:line="276" w:lineRule="auto"/>
      </w:pPr>
      <w:r>
        <w:rPr>
          <w:b/>
          <w:bCs/>
        </w:rPr>
        <w:t xml:space="preserve">Salting: </w:t>
      </w:r>
      <w:r>
        <w:t xml:space="preserve">To prevent Rainbow Table attacks (pre-computing hashes of common prompts to identify what prompt an agent is using), implementations </w:t>
      </w:r>
      <w:r>
        <w:rPr>
          <w:b/>
          <w:bCs/>
        </w:rPr>
        <w:t>SHOULD</w:t>
      </w:r>
      <w:r>
        <w:t xml:space="preserve"> salt the Persona object with a high-entropy nonce before hashing at build time. The salt is stored in the manifest metadata but is never published in the abbreviated AIF identifier.</w:t>
      </w:r>
    </w:p>
    <w:p w14:paraId="1333EC94" w14:textId="77777777" w:rsidR="001C68D9" w:rsidRDefault="00000000">
      <w:pPr>
        <w:pStyle w:val="Heading2"/>
      </w:pPr>
      <w:r>
        <w:t>4.3 The AIF Identifier (Compact Reference)</w:t>
      </w:r>
    </w:p>
    <w:p w14:paraId="4A07A0D6" w14:textId="37AAB464" w:rsidR="001C68D9" w:rsidRDefault="00000000">
      <w:pPr>
        <w:spacing w:after="160" w:line="276" w:lineRule="auto"/>
      </w:pPr>
      <w:r>
        <w:t xml:space="preserve">The full </w:t>
      </w:r>
      <w:proofErr w:type="gramStart"/>
      <w:r>
        <w:t>manifest</w:t>
      </w:r>
      <w:proofErr w:type="gramEnd"/>
      <w:r>
        <w:t xml:space="preserve"> is a </w:t>
      </w:r>
      <w:proofErr w:type="spellStart"/>
      <w:r>
        <w:t>CycloneDX</w:t>
      </w:r>
      <w:proofErr w:type="spellEnd"/>
      <w:r>
        <w:t xml:space="preserve"> document that may be large. For operational use cases like log searches, firewall rules, SIEM correlation, quick policy lookups, A-MAN defines a compact, human-readable </w:t>
      </w:r>
      <w:r>
        <w:rPr>
          <w:b/>
          <w:bCs/>
        </w:rPr>
        <w:t>AIF Identifier</w:t>
      </w:r>
      <w:r>
        <w:t>:</w:t>
      </w:r>
    </w:p>
    <w:p w14:paraId="21B21EFD" w14:textId="77777777" w:rsidR="001C68D9" w:rsidRDefault="00000000">
      <w:pPr>
        <w:spacing w:after="160" w:line="276" w:lineRule="auto"/>
      </w:pPr>
      <w:r>
        <w:rPr>
          <w:rFonts w:ascii="Courier New" w:eastAsia="Courier New" w:hAnsi="Courier New" w:cs="Courier New"/>
          <w:color w:val="333333"/>
          <w:sz w:val="20"/>
          <w:szCs w:val="20"/>
        </w:rPr>
        <w:t>aif3.1_&lt;BrainHash8&gt;_&lt;PersonaHash8&gt;_&lt;HandsHash8&gt;</w:t>
      </w:r>
    </w:p>
    <w:p w14:paraId="495BA34E" w14:textId="77777777" w:rsidR="001C68D9" w:rsidRDefault="00000000">
      <w:pPr>
        <w:spacing w:after="160" w:line="276" w:lineRule="auto"/>
      </w:pPr>
      <w:r>
        <w:t xml:space="preserve">Example: </w:t>
      </w:r>
      <w:r>
        <w:rPr>
          <w:rFonts w:ascii="Courier New" w:eastAsia="Courier New" w:hAnsi="Courier New" w:cs="Courier New"/>
          <w:color w:val="333333"/>
          <w:sz w:val="20"/>
          <w:szCs w:val="20"/>
        </w:rPr>
        <w:t>aif3.1_7f83b165_e3b0c442_9f86d081</w:t>
      </w:r>
    </w:p>
    <w:p w14:paraId="5B94C78B" w14:textId="7FB579E5" w:rsidR="001C68D9" w:rsidRDefault="00000000">
      <w:pPr>
        <w:spacing w:after="160" w:line="276" w:lineRule="auto"/>
      </w:pPr>
      <w:r>
        <w:t xml:space="preserve">Each hash segment is the first 8 characters of the full SHA-256 hash of the respective component. This identifier is deterministically derivable from the full manifest and serves as a convenience reference, analogous to an abbreviated Git commit hash. It is </w:t>
      </w:r>
      <w:r>
        <w:rPr>
          <w:i/>
          <w:iCs/>
        </w:rPr>
        <w:t>not</w:t>
      </w:r>
      <w:r>
        <w:t xml:space="preserve"> a replacement for the full manifest; it is a lookup key for policy engines, dashboards, and network inspection tools that need to match against known-good configurations at wire speed.</w:t>
      </w:r>
    </w:p>
    <w:p w14:paraId="75B80206" w14:textId="77777777" w:rsidR="001C68D9" w:rsidRDefault="00000000">
      <w:r>
        <w:br w:type="page"/>
      </w:r>
    </w:p>
    <w:p w14:paraId="2F329AEA" w14:textId="77777777" w:rsidR="001C68D9" w:rsidRDefault="00000000">
      <w:pPr>
        <w:pStyle w:val="Heading1"/>
      </w:pPr>
      <w:r>
        <w:lastRenderedPageBreak/>
        <w:t>5. The Agent Identity Fingerprint: Runtime Integrity Specification</w:t>
      </w:r>
    </w:p>
    <w:p w14:paraId="436DCADD" w14:textId="4B0126C6" w:rsidR="001C68D9" w:rsidRDefault="00000000">
      <w:pPr>
        <w:spacing w:after="160" w:line="276" w:lineRule="auto"/>
      </w:pPr>
      <w:r>
        <w:t xml:space="preserve">The A-MAN manifest declares what the agent </w:t>
      </w:r>
      <w:r>
        <w:rPr>
          <w:i/>
          <w:iCs/>
        </w:rPr>
        <w:t>is</w:t>
      </w:r>
      <w:r>
        <w:t xml:space="preserve">. The Agent Identity Fingerprint (AIF) proves that the agent </w:t>
      </w:r>
      <w:r>
        <w:rPr>
          <w:i/>
          <w:iCs/>
        </w:rPr>
        <w:t xml:space="preserve">is </w:t>
      </w:r>
      <w:proofErr w:type="gramStart"/>
      <w:r>
        <w:rPr>
          <w:i/>
          <w:iCs/>
        </w:rPr>
        <w:t>actually using</w:t>
      </w:r>
      <w:proofErr w:type="gramEnd"/>
      <w:r>
        <w:rPr>
          <w:i/>
          <w:iCs/>
        </w:rPr>
        <w:t xml:space="preserve"> that configuration right now, in this specific conversation, for this specific response</w:t>
      </w:r>
      <w:r>
        <w:t>. Without runtime attestation, a manifest is merely a claim. It could have been published at deployment time and then the agent’s configuration silently changed. The AIF transforms the static claim into a continuous, per-message, cryptographic proof.</w:t>
      </w:r>
    </w:p>
    <w:p w14:paraId="660C618A" w14:textId="77777777" w:rsidR="001C68D9" w:rsidRDefault="00000000">
      <w:pPr>
        <w:pStyle w:val="Heading2"/>
      </w:pPr>
      <w:r>
        <w:t>5.1 Token Format: The Entity Attestation Token (EAT) Profile</w:t>
      </w:r>
    </w:p>
    <w:p w14:paraId="0406E27F" w14:textId="77777777" w:rsidR="001C68D9" w:rsidRDefault="00000000">
      <w:pPr>
        <w:spacing w:after="160" w:line="276" w:lineRule="auto"/>
      </w:pPr>
      <w:r>
        <w:t xml:space="preserve">The AIF is structured as an </w:t>
      </w:r>
      <w:r>
        <w:rPr>
          <w:b/>
          <w:bCs/>
        </w:rPr>
        <w:t>IETF Entity Attestation Token (EAT)</w:t>
      </w:r>
      <w:r>
        <w:t>, specifically profiling draft-messous-eat-ai-01 (February 2026). EAT extends CBOR Web Tokens (CWT, RFC 8392) and JSON Web Tokens (JWT, RFC 7519) with attestation-specific claims.</w:t>
      </w:r>
    </w:p>
    <w:p w14:paraId="172BE32D" w14:textId="0FE066F5" w:rsidR="001C68D9" w:rsidRDefault="00000000">
      <w:pPr>
        <w:spacing w:after="160" w:line="276" w:lineRule="auto"/>
      </w:pPr>
      <w:r>
        <w:rPr>
          <w:i/>
          <w:iCs/>
        </w:rPr>
        <w:t xml:space="preserve">Why EAT and not a custom token format? </w:t>
      </w:r>
      <w:r>
        <w:t>JWT is already deeply embedded in enterprise security infrastructure. Every API gateway, WAF, and SIEM system can parse and validate JWTs. By building on EAT (which extends JWT/CWT), A-MAN inherits this entire ecosystem. Enterprise security teams do not need new tooling to inspect AIF tokens. They use the same JWT libraries and token inspection workflows they already have, with additional attestation claims. A custom token format would require every consumer to implement a new parser, validator, and key management integration. EAT eliminates this friction.</w:t>
      </w:r>
    </w:p>
    <w:p w14:paraId="09B7024D" w14:textId="77777777" w:rsidR="001C68D9" w:rsidRDefault="00000000">
      <w:pPr>
        <w:spacing w:after="160" w:line="276" w:lineRule="auto"/>
      </w:pPr>
      <w:r>
        <w:t xml:space="preserve">The AIF </w:t>
      </w:r>
      <w:proofErr w:type="gramStart"/>
      <w:r>
        <w:t>token</w:t>
      </w:r>
      <w:proofErr w:type="gramEnd"/>
      <w:r>
        <w:t xml:space="preserve"> carries the following claims:</w:t>
      </w:r>
    </w:p>
    <w:p w14:paraId="4CE00C5A" w14:textId="77777777" w:rsidR="001C68D9" w:rsidRDefault="00000000">
      <w:pPr>
        <w:shd w:val="clear" w:color="auto" w:fill="F5F5F5"/>
        <w:ind w:left="360"/>
      </w:pPr>
      <w:r>
        <w:rPr>
          <w:rFonts w:ascii="Courier New" w:eastAsia="Courier New" w:hAnsi="Courier New" w:cs="Courier New"/>
          <w:color w:val="333333"/>
          <w:sz w:val="18"/>
          <w:szCs w:val="18"/>
        </w:rPr>
        <w:t>{</w:t>
      </w:r>
    </w:p>
    <w:p w14:paraId="4A46C45E" w14:textId="77777777" w:rsidR="001C68D9" w:rsidRDefault="00000000">
      <w:pPr>
        <w:shd w:val="clear" w:color="auto" w:fill="F5F5F5"/>
        <w:ind w:left="360"/>
      </w:pPr>
      <w:r>
        <w:rPr>
          <w:rFonts w:ascii="Courier New" w:eastAsia="Courier New" w:hAnsi="Courier New" w:cs="Courier New"/>
          <w:color w:val="333333"/>
          <w:sz w:val="18"/>
          <w:szCs w:val="18"/>
        </w:rPr>
        <w:t xml:space="preserve">  // Standard EAT claims</w:t>
      </w:r>
    </w:p>
    <w:p w14:paraId="17E824A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r>
        <w:rPr>
          <w:rFonts w:ascii="Courier New" w:eastAsia="Courier New" w:hAnsi="Courier New" w:cs="Courier New"/>
          <w:color w:val="333333"/>
          <w:sz w:val="18"/>
          <w:szCs w:val="18"/>
        </w:rPr>
        <w:t>iss</w:t>
      </w:r>
      <w:proofErr w:type="spellEnd"/>
      <w:r>
        <w:rPr>
          <w:rFonts w:ascii="Courier New" w:eastAsia="Courier New" w:hAnsi="Courier New" w:cs="Courier New"/>
          <w:color w:val="333333"/>
          <w:sz w:val="18"/>
          <w:szCs w:val="18"/>
        </w:rPr>
        <w:t>": "https://agent.enterprise.com",</w:t>
      </w:r>
    </w:p>
    <w:p w14:paraId="3FD3516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r>
        <w:rPr>
          <w:rFonts w:ascii="Courier New" w:eastAsia="Courier New" w:hAnsi="Courier New" w:cs="Courier New"/>
          <w:color w:val="333333"/>
          <w:sz w:val="18"/>
          <w:szCs w:val="18"/>
        </w:rPr>
        <w:t>iat</w:t>
      </w:r>
      <w:proofErr w:type="spellEnd"/>
      <w:r>
        <w:rPr>
          <w:rFonts w:ascii="Courier New" w:eastAsia="Courier New" w:hAnsi="Courier New" w:cs="Courier New"/>
          <w:color w:val="333333"/>
          <w:sz w:val="18"/>
          <w:szCs w:val="18"/>
        </w:rPr>
        <w:t>": 1741536000,</w:t>
      </w:r>
    </w:p>
    <w:p w14:paraId="28E75089"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eat</w:t>
      </w:r>
      <w:proofErr w:type="gramEnd"/>
      <w:r>
        <w:rPr>
          <w:rFonts w:ascii="Courier New" w:eastAsia="Courier New" w:hAnsi="Courier New" w:cs="Courier New"/>
          <w:color w:val="333333"/>
          <w:sz w:val="18"/>
          <w:szCs w:val="18"/>
        </w:rPr>
        <w:t>_nonce</w:t>
      </w:r>
      <w:proofErr w:type="spellEnd"/>
      <w:r>
        <w:rPr>
          <w:rFonts w:ascii="Courier New" w:eastAsia="Courier New" w:hAnsi="Courier New" w:cs="Courier New"/>
          <w:color w:val="333333"/>
          <w:sz w:val="18"/>
          <w:szCs w:val="18"/>
        </w:rPr>
        <w:t>": "&lt;session-bound-nonce&gt;",</w:t>
      </w:r>
    </w:p>
    <w:p w14:paraId="4D09695E" w14:textId="77777777" w:rsidR="001C68D9" w:rsidRDefault="001C68D9">
      <w:pPr>
        <w:shd w:val="clear" w:color="auto" w:fill="F5F5F5"/>
        <w:ind w:left="360"/>
      </w:pPr>
    </w:p>
    <w:p w14:paraId="7D1C0D91" w14:textId="77777777" w:rsidR="001C68D9" w:rsidRDefault="00000000">
      <w:pPr>
        <w:shd w:val="clear" w:color="auto" w:fill="F5F5F5"/>
        <w:ind w:left="360"/>
      </w:pPr>
      <w:r>
        <w:rPr>
          <w:rFonts w:ascii="Courier New" w:eastAsia="Courier New" w:hAnsi="Courier New" w:cs="Courier New"/>
          <w:color w:val="333333"/>
          <w:sz w:val="18"/>
          <w:szCs w:val="18"/>
        </w:rPr>
        <w:t xml:space="preserve">  // A-MAN identity claims</w:t>
      </w:r>
    </w:p>
    <w:p w14:paraId="38416C63"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aman</w:t>
      </w:r>
      <w:proofErr w:type="gramEnd"/>
      <w:r>
        <w:rPr>
          <w:rFonts w:ascii="Courier New" w:eastAsia="Courier New" w:hAnsi="Courier New" w:cs="Courier New"/>
          <w:color w:val="333333"/>
          <w:sz w:val="18"/>
          <w:szCs w:val="18"/>
        </w:rPr>
        <w:t>_version</w:t>
      </w:r>
      <w:proofErr w:type="spellEnd"/>
      <w:r>
        <w:rPr>
          <w:rFonts w:ascii="Courier New" w:eastAsia="Courier New" w:hAnsi="Courier New" w:cs="Courier New"/>
          <w:color w:val="333333"/>
          <w:sz w:val="18"/>
          <w:szCs w:val="18"/>
        </w:rPr>
        <w:t>": "3.1",</w:t>
      </w:r>
    </w:p>
    <w:p w14:paraId="40E7DD6B"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aif</w:t>
      </w:r>
      <w:proofErr w:type="gramEnd"/>
      <w:r>
        <w:rPr>
          <w:rFonts w:ascii="Courier New" w:eastAsia="Courier New" w:hAnsi="Courier New" w:cs="Courier New"/>
          <w:color w:val="333333"/>
          <w:sz w:val="18"/>
          <w:szCs w:val="18"/>
        </w:rPr>
        <w:t>_id</w:t>
      </w:r>
      <w:proofErr w:type="spellEnd"/>
      <w:r>
        <w:rPr>
          <w:rFonts w:ascii="Courier New" w:eastAsia="Courier New" w:hAnsi="Courier New" w:cs="Courier New"/>
          <w:color w:val="333333"/>
          <w:sz w:val="18"/>
          <w:szCs w:val="18"/>
        </w:rPr>
        <w:t>": "aif3.1_7f83b165_e3b0c442_9f86d081",</w:t>
      </w:r>
    </w:p>
    <w:p w14:paraId="1A262857"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manifest</w:t>
      </w:r>
      <w:proofErr w:type="gramEnd"/>
      <w:r>
        <w:rPr>
          <w:rFonts w:ascii="Courier New" w:eastAsia="Courier New" w:hAnsi="Courier New" w:cs="Courier New"/>
          <w:color w:val="333333"/>
          <w:sz w:val="18"/>
          <w:szCs w:val="18"/>
        </w:rPr>
        <w:t>_hash</w:t>
      </w:r>
      <w:proofErr w:type="spellEnd"/>
      <w:r>
        <w:rPr>
          <w:rFonts w:ascii="Courier New" w:eastAsia="Courier New" w:hAnsi="Courier New" w:cs="Courier New"/>
          <w:color w:val="333333"/>
          <w:sz w:val="18"/>
          <w:szCs w:val="18"/>
        </w:rPr>
        <w:t>": "sha256:&lt;full-</w:t>
      </w:r>
      <w:proofErr w:type="spellStart"/>
      <w:r>
        <w:rPr>
          <w:rFonts w:ascii="Courier New" w:eastAsia="Courier New" w:hAnsi="Courier New" w:cs="Courier New"/>
          <w:color w:val="333333"/>
          <w:sz w:val="18"/>
          <w:szCs w:val="18"/>
        </w:rPr>
        <w:t>CycloneDX</w:t>
      </w:r>
      <w:proofErr w:type="spellEnd"/>
      <w:r>
        <w:rPr>
          <w:rFonts w:ascii="Courier New" w:eastAsia="Courier New" w:hAnsi="Courier New" w:cs="Courier New"/>
          <w:color w:val="333333"/>
          <w:sz w:val="18"/>
          <w:szCs w:val="18"/>
        </w:rPr>
        <w:t>-manifest-hash&gt;",</w:t>
      </w:r>
    </w:p>
    <w:p w14:paraId="44E65C9C" w14:textId="77777777" w:rsidR="001C68D9" w:rsidRDefault="001C68D9">
      <w:pPr>
        <w:shd w:val="clear" w:color="auto" w:fill="F5F5F5"/>
        <w:ind w:left="360"/>
      </w:pPr>
    </w:p>
    <w:p w14:paraId="547B9FB1" w14:textId="77777777" w:rsidR="001C68D9" w:rsidRDefault="00000000">
      <w:pPr>
        <w:shd w:val="clear" w:color="auto" w:fill="F5F5F5"/>
        <w:ind w:left="360"/>
      </w:pPr>
      <w:r>
        <w:rPr>
          <w:rFonts w:ascii="Courier New" w:eastAsia="Courier New" w:hAnsi="Courier New" w:cs="Courier New"/>
          <w:color w:val="333333"/>
          <w:sz w:val="18"/>
          <w:szCs w:val="18"/>
        </w:rPr>
        <w:t xml:space="preserve">  // Session binding</w:t>
      </w:r>
    </w:p>
    <w:p w14:paraId="25AA2D08"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session</w:t>
      </w:r>
      <w:proofErr w:type="gramEnd"/>
      <w:r>
        <w:rPr>
          <w:rFonts w:ascii="Courier New" w:eastAsia="Courier New" w:hAnsi="Courier New" w:cs="Courier New"/>
          <w:color w:val="333333"/>
          <w:sz w:val="18"/>
          <w:szCs w:val="18"/>
        </w:rPr>
        <w:t>_context</w:t>
      </w:r>
      <w:proofErr w:type="spellEnd"/>
      <w:r>
        <w:rPr>
          <w:rFonts w:ascii="Courier New" w:eastAsia="Courier New" w:hAnsi="Courier New" w:cs="Courier New"/>
          <w:color w:val="333333"/>
          <w:sz w:val="18"/>
          <w:szCs w:val="18"/>
        </w:rPr>
        <w:t>": "&lt;protocol-session-id&gt;",</w:t>
      </w:r>
    </w:p>
    <w:p w14:paraId="0C8E5CAF"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message</w:t>
      </w:r>
      <w:proofErr w:type="gramEnd"/>
      <w:r>
        <w:rPr>
          <w:rFonts w:ascii="Courier New" w:eastAsia="Courier New" w:hAnsi="Courier New" w:cs="Courier New"/>
          <w:color w:val="333333"/>
          <w:sz w:val="18"/>
          <w:szCs w:val="18"/>
        </w:rPr>
        <w:t>_sequence</w:t>
      </w:r>
      <w:proofErr w:type="spellEnd"/>
      <w:r>
        <w:rPr>
          <w:rFonts w:ascii="Courier New" w:eastAsia="Courier New" w:hAnsi="Courier New" w:cs="Courier New"/>
          <w:color w:val="333333"/>
          <w:sz w:val="18"/>
          <w:szCs w:val="18"/>
        </w:rPr>
        <w:t>": 42,</w:t>
      </w:r>
    </w:p>
    <w:p w14:paraId="4C8651B5" w14:textId="77777777" w:rsidR="001C68D9" w:rsidRDefault="001C68D9">
      <w:pPr>
        <w:shd w:val="clear" w:color="auto" w:fill="F5F5F5"/>
        <w:ind w:left="360"/>
      </w:pPr>
    </w:p>
    <w:p w14:paraId="57F96611" w14:textId="77777777" w:rsidR="001C68D9" w:rsidRDefault="00000000">
      <w:pPr>
        <w:shd w:val="clear" w:color="auto" w:fill="F5F5F5"/>
        <w:ind w:left="360"/>
      </w:pPr>
      <w:r>
        <w:rPr>
          <w:rFonts w:ascii="Courier New" w:eastAsia="Courier New" w:hAnsi="Courier New" w:cs="Courier New"/>
          <w:color w:val="333333"/>
          <w:sz w:val="18"/>
          <w:szCs w:val="18"/>
        </w:rPr>
        <w:t xml:space="preserve">  // Attestation evidence (Tier 3 only)</w:t>
      </w:r>
    </w:p>
    <w:p w14:paraId="15CD87CC"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hw</w:t>
      </w:r>
      <w:proofErr w:type="gramEnd"/>
      <w:r>
        <w:rPr>
          <w:rFonts w:ascii="Courier New" w:eastAsia="Courier New" w:hAnsi="Courier New" w:cs="Courier New"/>
          <w:color w:val="333333"/>
          <w:sz w:val="18"/>
          <w:szCs w:val="18"/>
        </w:rPr>
        <w:t>_attestation</w:t>
      </w:r>
      <w:proofErr w:type="spellEnd"/>
      <w:proofErr w:type="gramStart"/>
      <w:r>
        <w:rPr>
          <w:rFonts w:ascii="Courier New" w:eastAsia="Courier New" w:hAnsi="Courier New" w:cs="Courier New"/>
          <w:color w:val="333333"/>
          <w:sz w:val="18"/>
          <w:szCs w:val="18"/>
        </w:rPr>
        <w:t>": {</w:t>
      </w:r>
      <w:proofErr w:type="gramEnd"/>
    </w:p>
    <w:p w14:paraId="08DF6CFD" w14:textId="77777777" w:rsidR="001C68D9" w:rsidRDefault="00000000">
      <w:pPr>
        <w:shd w:val="clear" w:color="auto" w:fill="F5F5F5"/>
        <w:ind w:left="360"/>
      </w:pPr>
      <w:r>
        <w:rPr>
          <w:rFonts w:ascii="Courier New" w:eastAsia="Courier New" w:hAnsi="Courier New" w:cs="Courier New"/>
          <w:color w:val="333333"/>
          <w:sz w:val="18"/>
          <w:szCs w:val="18"/>
        </w:rPr>
        <w:t xml:space="preserve">    "platform": "</w:t>
      </w:r>
      <w:proofErr w:type="spellStart"/>
      <w:r>
        <w:rPr>
          <w:rFonts w:ascii="Courier New" w:eastAsia="Courier New" w:hAnsi="Courier New" w:cs="Courier New"/>
          <w:color w:val="333333"/>
          <w:sz w:val="18"/>
          <w:szCs w:val="18"/>
        </w:rPr>
        <w:t>nvidia_nras</w:t>
      </w:r>
      <w:proofErr w:type="spellEnd"/>
      <w:r>
        <w:rPr>
          <w:rFonts w:ascii="Courier New" w:eastAsia="Courier New" w:hAnsi="Courier New" w:cs="Courier New"/>
          <w:color w:val="333333"/>
          <w:sz w:val="18"/>
          <w:szCs w:val="18"/>
        </w:rPr>
        <w:t>",</w:t>
      </w:r>
    </w:p>
    <w:p w14:paraId="7E64CB25" w14:textId="77777777" w:rsidR="001C68D9" w:rsidRDefault="00000000">
      <w:pPr>
        <w:shd w:val="clear" w:color="auto" w:fill="F5F5F5"/>
        <w:ind w:left="360"/>
      </w:pPr>
      <w:r>
        <w:rPr>
          <w:rFonts w:ascii="Courier New" w:eastAsia="Courier New" w:hAnsi="Courier New" w:cs="Courier New"/>
          <w:color w:val="333333"/>
          <w:sz w:val="18"/>
          <w:szCs w:val="18"/>
        </w:rPr>
        <w:t xml:space="preserve">    "quote": "&lt;base64-encoded-attestation-quote&gt;",</w:t>
      </w:r>
    </w:p>
    <w:p w14:paraId="7BD25535"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certificate</w:t>
      </w:r>
      <w:proofErr w:type="gramEnd"/>
      <w:r>
        <w:rPr>
          <w:rFonts w:ascii="Courier New" w:eastAsia="Courier New" w:hAnsi="Courier New" w:cs="Courier New"/>
          <w:color w:val="333333"/>
          <w:sz w:val="18"/>
          <w:szCs w:val="18"/>
        </w:rPr>
        <w:t>_chain</w:t>
      </w:r>
      <w:proofErr w:type="spellEnd"/>
      <w:r>
        <w:rPr>
          <w:rFonts w:ascii="Courier New" w:eastAsia="Courier New" w:hAnsi="Courier New" w:cs="Courier New"/>
          <w:color w:val="333333"/>
          <w:sz w:val="18"/>
          <w:szCs w:val="18"/>
        </w:rPr>
        <w:t>": ["&lt;leaf&gt;", "&lt;intermediate&gt;", "&lt;root&gt;"]</w:t>
      </w:r>
    </w:p>
    <w:p w14:paraId="4F1BBB61"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
    <w:p w14:paraId="75F04C14" w14:textId="77777777" w:rsidR="001C68D9" w:rsidRDefault="001C68D9">
      <w:pPr>
        <w:shd w:val="clear" w:color="auto" w:fill="F5F5F5"/>
        <w:ind w:left="360"/>
      </w:pPr>
    </w:p>
    <w:p w14:paraId="1EA3A549" w14:textId="77777777" w:rsidR="001C68D9" w:rsidRDefault="00000000">
      <w:pPr>
        <w:shd w:val="clear" w:color="auto" w:fill="F5F5F5"/>
        <w:ind w:left="360"/>
      </w:pPr>
      <w:r>
        <w:rPr>
          <w:rFonts w:ascii="Courier New" w:eastAsia="Courier New" w:hAnsi="Courier New" w:cs="Courier New"/>
          <w:color w:val="333333"/>
          <w:sz w:val="18"/>
          <w:szCs w:val="18"/>
        </w:rPr>
        <w:t xml:space="preserve">  // Content integrity</w:t>
      </w:r>
    </w:p>
    <w:p w14:paraId="0708AB7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content</w:t>
      </w:r>
      <w:proofErr w:type="gramEnd"/>
      <w:r>
        <w:rPr>
          <w:rFonts w:ascii="Courier New" w:eastAsia="Courier New" w:hAnsi="Courier New" w:cs="Courier New"/>
          <w:color w:val="333333"/>
          <w:sz w:val="18"/>
          <w:szCs w:val="18"/>
        </w:rPr>
        <w:t>_binding</w:t>
      </w:r>
      <w:proofErr w:type="spellEnd"/>
      <w:r>
        <w:rPr>
          <w:rFonts w:ascii="Courier New" w:eastAsia="Courier New" w:hAnsi="Courier New" w:cs="Courier New"/>
          <w:color w:val="333333"/>
          <w:sz w:val="18"/>
          <w:szCs w:val="18"/>
        </w:rPr>
        <w:t>": "sha256:&lt;hash-of-response-content&gt;",</w:t>
      </w:r>
    </w:p>
    <w:p w14:paraId="72A72582" w14:textId="77777777" w:rsidR="001C68D9" w:rsidRDefault="00000000">
      <w:pPr>
        <w:shd w:val="clear" w:color="auto" w:fill="F5F5F5"/>
        <w:ind w:left="360"/>
      </w:pPr>
      <w:r>
        <w:rPr>
          <w:rFonts w:ascii="Courier New" w:eastAsia="Courier New" w:hAnsi="Courier New" w:cs="Courier New"/>
          <w:color w:val="333333"/>
          <w:sz w:val="18"/>
          <w:szCs w:val="18"/>
        </w:rPr>
        <w:t xml:space="preserve">  "timestamp": "2026-03-09T14:30:00Z"</w:t>
      </w:r>
    </w:p>
    <w:p w14:paraId="1156E34A" w14:textId="77777777" w:rsidR="001C68D9" w:rsidRDefault="00000000">
      <w:pPr>
        <w:shd w:val="clear" w:color="auto" w:fill="F5F5F5"/>
        <w:spacing w:after="160"/>
        <w:ind w:left="360"/>
      </w:pPr>
      <w:r>
        <w:rPr>
          <w:rFonts w:ascii="Courier New" w:eastAsia="Courier New" w:hAnsi="Courier New" w:cs="Courier New"/>
          <w:color w:val="333333"/>
          <w:sz w:val="18"/>
          <w:szCs w:val="18"/>
        </w:rPr>
        <w:t>}</w:t>
      </w:r>
    </w:p>
    <w:p w14:paraId="4D5A597C" w14:textId="77777777" w:rsidR="001C68D9" w:rsidRDefault="00000000">
      <w:pPr>
        <w:pStyle w:val="Heading2"/>
      </w:pPr>
      <w:r>
        <w:lastRenderedPageBreak/>
        <w:t>5.2 Session Binding and Replay Prevention</w:t>
      </w:r>
    </w:p>
    <w:p w14:paraId="1E27CE74" w14:textId="25707B56" w:rsidR="001C68D9" w:rsidRDefault="00000000">
      <w:pPr>
        <w:spacing w:after="160" w:line="276" w:lineRule="auto"/>
      </w:pPr>
      <w:r>
        <w:t xml:space="preserve">The AIF uses the transport protocol’s native session identifier (A2A’s </w:t>
      </w:r>
      <w:proofErr w:type="spellStart"/>
      <w:r>
        <w:t>contextId</w:t>
      </w:r>
      <w:proofErr w:type="spellEnd"/>
      <w:r>
        <w:t xml:space="preserve">, MCP’s session token, or ACP’s conversation ID) to create a </w:t>
      </w:r>
      <w:r>
        <w:rPr>
          <w:b/>
          <w:bCs/>
        </w:rPr>
        <w:t>Session-Bound Identity</w:t>
      </w:r>
      <w:r>
        <w:t>. Upon the first interaction, the agent signs the session identifier with its A-MAN signing key. Every subsequent AIF token includes this signed session context.</w:t>
      </w:r>
    </w:p>
    <w:p w14:paraId="7827FAE6" w14:textId="77777777" w:rsidR="001C68D9" w:rsidRDefault="00000000">
      <w:pPr>
        <w:spacing w:after="160" w:line="276" w:lineRule="auto"/>
      </w:pPr>
      <w:r>
        <w:rPr>
          <w:i/>
          <w:iCs/>
        </w:rPr>
        <w:t xml:space="preserve">Why </w:t>
      </w:r>
      <w:proofErr w:type="gramStart"/>
      <w:r>
        <w:rPr>
          <w:i/>
          <w:iCs/>
        </w:rPr>
        <w:t>per</w:t>
      </w:r>
      <w:proofErr w:type="gramEnd"/>
      <w:r>
        <w:rPr>
          <w:i/>
          <w:iCs/>
        </w:rPr>
        <w:t xml:space="preserve">-message attestation instead of per-session? </w:t>
      </w:r>
      <w:r>
        <w:t>Because the Agent Session Smuggling attack (Section 1.2.2) exploits the gap between session-level authentication and message-level integrity. A session-level handshake verifies the agent’s identity at connection time but provides no guarantee that the agent’s configuration remained consistent throughout the conversation. Per-message attestation closes this gap: if the agent’s model is swapped mid-session (Brain Drift), or its prompt is modified (Persona Drift), the very next AIF token will reflect the changed hash, and the client’s verification will fail immediately.</w:t>
      </w:r>
    </w:p>
    <w:p w14:paraId="30D143B0" w14:textId="77777777" w:rsidR="001C68D9" w:rsidRDefault="00000000">
      <w:pPr>
        <w:spacing w:after="160" w:line="276" w:lineRule="auto"/>
      </w:pPr>
      <w:r>
        <w:t>Two specific attacks are prevented:</w:t>
      </w:r>
    </w:p>
    <w:p w14:paraId="671E93C6" w14:textId="77777777" w:rsidR="001C68D9" w:rsidRDefault="00000000">
      <w:pPr>
        <w:pStyle w:val="ListParagraph"/>
        <w:numPr>
          <w:ilvl w:val="0"/>
          <w:numId w:val="11"/>
        </w:numPr>
        <w:spacing w:after="100" w:line="276" w:lineRule="auto"/>
      </w:pPr>
      <w:r>
        <w:rPr>
          <w:b/>
          <w:bCs/>
        </w:rPr>
        <w:t xml:space="preserve">Identity Replay: </w:t>
      </w:r>
      <w:r>
        <w:t xml:space="preserve">A valid AIF proof from Conversation A cannot be extracted and replayed in Conversation B. The </w:t>
      </w:r>
      <w:proofErr w:type="spellStart"/>
      <w:r>
        <w:t>session_context</w:t>
      </w:r>
      <w:proofErr w:type="spellEnd"/>
      <w:r>
        <w:t xml:space="preserve"> field cryptographically binds each proof to its specific session.</w:t>
      </w:r>
    </w:p>
    <w:p w14:paraId="1B17EECB" w14:textId="77777777" w:rsidR="001C68D9" w:rsidRDefault="00000000">
      <w:pPr>
        <w:pStyle w:val="ListParagraph"/>
        <w:numPr>
          <w:ilvl w:val="0"/>
          <w:numId w:val="11"/>
        </w:numPr>
        <w:spacing w:after="100" w:line="276" w:lineRule="auto"/>
      </w:pPr>
      <w:r>
        <w:rPr>
          <w:b/>
          <w:bCs/>
        </w:rPr>
        <w:t xml:space="preserve">Message Injection: </w:t>
      </w:r>
      <w:r>
        <w:t xml:space="preserve">The monotonically increasing </w:t>
      </w:r>
      <w:proofErr w:type="spellStart"/>
      <w:r>
        <w:t>message_sequence</w:t>
      </w:r>
      <w:proofErr w:type="spellEnd"/>
      <w:r>
        <w:t xml:space="preserve"> field detects message insertion, deletion, or </w:t>
      </w:r>
      <w:proofErr w:type="gramStart"/>
      <w:r>
        <w:t>reordering</w:t>
      </w:r>
      <w:proofErr w:type="gramEnd"/>
      <w:r>
        <w:t xml:space="preserve"> within a session. A gap or regression in the sequence number indicates tampering.</w:t>
      </w:r>
    </w:p>
    <w:p w14:paraId="0030AFC0" w14:textId="77777777" w:rsidR="001C68D9" w:rsidRDefault="00000000">
      <w:pPr>
        <w:pStyle w:val="Heading2"/>
      </w:pPr>
      <w:r>
        <w:t>5.3 Content Binding and Non-Repudiation</w:t>
      </w:r>
    </w:p>
    <w:p w14:paraId="66D30F98" w14:textId="77777777" w:rsidR="001C68D9" w:rsidRDefault="00000000">
      <w:pPr>
        <w:spacing w:after="160" w:line="276" w:lineRule="auto"/>
      </w:pPr>
      <w:r>
        <w:t xml:space="preserve">Each AIF token includes a </w:t>
      </w:r>
      <w:proofErr w:type="spellStart"/>
      <w:r>
        <w:rPr>
          <w:rFonts w:ascii="Courier New" w:eastAsia="Courier New" w:hAnsi="Courier New" w:cs="Courier New"/>
          <w:color w:val="333333"/>
          <w:sz w:val="20"/>
          <w:szCs w:val="20"/>
        </w:rPr>
        <w:t>content_binding</w:t>
      </w:r>
      <w:proofErr w:type="spellEnd"/>
      <w:r>
        <w:t xml:space="preserve"> field: the SHA-256 hash of the response content. This creates a direct cryptographic link between the identity attestation and the specific output, enabling three capabilities critical for regulated environments:</w:t>
      </w:r>
    </w:p>
    <w:p w14:paraId="4A0A38EC" w14:textId="77777777" w:rsidR="001C68D9" w:rsidRDefault="00000000">
      <w:pPr>
        <w:pStyle w:val="ListParagraph"/>
        <w:numPr>
          <w:ilvl w:val="0"/>
          <w:numId w:val="12"/>
        </w:numPr>
        <w:spacing w:after="100" w:line="276" w:lineRule="auto"/>
      </w:pPr>
      <w:r>
        <w:rPr>
          <w:b/>
          <w:bCs/>
        </w:rPr>
        <w:t xml:space="preserve">Non-Repudiation: </w:t>
      </w:r>
      <w:r>
        <w:t xml:space="preserve">The agent (or its operator) cannot deny having generated a specific response. The content </w:t>
      </w:r>
      <w:proofErr w:type="gramStart"/>
      <w:r>
        <w:t>hash</w:t>
      </w:r>
      <w:proofErr w:type="gramEnd"/>
      <w:r>
        <w:t>, signed by the agent’s key, constitutes a legally meaningful cryptographic commitment to the output.</w:t>
      </w:r>
    </w:p>
    <w:p w14:paraId="0536A3E2" w14:textId="77777777" w:rsidR="001C68D9" w:rsidRDefault="00000000">
      <w:pPr>
        <w:pStyle w:val="ListParagraph"/>
        <w:numPr>
          <w:ilvl w:val="0"/>
          <w:numId w:val="12"/>
        </w:numPr>
        <w:spacing w:after="100" w:line="276" w:lineRule="auto"/>
      </w:pPr>
      <w:r>
        <w:rPr>
          <w:b/>
          <w:bCs/>
        </w:rPr>
        <w:t xml:space="preserve">Forensic Auditability: </w:t>
      </w:r>
      <w:r>
        <w:t>The combination of AIF token + content hash + timestamp provides a complete, tamper-evident audit trail. Regulators and auditors can reconstruct exactly what agent, with what configuration, generated what output, at what time.</w:t>
      </w:r>
    </w:p>
    <w:p w14:paraId="1C39C908" w14:textId="77777777" w:rsidR="001C68D9" w:rsidRDefault="00000000">
      <w:pPr>
        <w:pStyle w:val="ListParagraph"/>
        <w:numPr>
          <w:ilvl w:val="0"/>
          <w:numId w:val="12"/>
        </w:numPr>
        <w:spacing w:after="100" w:line="276" w:lineRule="auto"/>
      </w:pPr>
      <w:r>
        <w:rPr>
          <w:b/>
          <w:bCs/>
        </w:rPr>
        <w:t xml:space="preserve">In-Transit Integrity: </w:t>
      </w:r>
      <w:r>
        <w:t xml:space="preserve">The consuming client independently hashes the received response and verifies it matches the </w:t>
      </w:r>
      <w:proofErr w:type="spellStart"/>
      <w:r>
        <w:t>content_binding</w:t>
      </w:r>
      <w:proofErr w:type="spellEnd"/>
      <w:r>
        <w:t>. Any in-transit modification (by a proxy, gateway, or man-in-the-middle) is immediately detectable.</w:t>
      </w:r>
    </w:p>
    <w:p w14:paraId="6FE1E6A9" w14:textId="77777777" w:rsidR="001C68D9" w:rsidRDefault="00000000">
      <w:pPr>
        <w:pStyle w:val="Heading2"/>
      </w:pPr>
      <w:r>
        <w:t>5.4 Continuous Attestation and Context Monitoring</w:t>
      </w:r>
    </w:p>
    <w:p w14:paraId="485AC86C" w14:textId="0D10A176" w:rsidR="001C68D9" w:rsidRDefault="00000000">
      <w:pPr>
        <w:spacing w:after="160" w:line="276" w:lineRule="auto"/>
      </w:pPr>
      <w:r>
        <w:t>Beyond per-message attestation, A-MAN defines optional monitoring hooks for the operational context layer (the dynamic content that is not hashed - see Section 4.1.3):</w:t>
      </w:r>
    </w:p>
    <w:p w14:paraId="5DC7A7C8" w14:textId="36C3E672" w:rsidR="001C68D9" w:rsidRDefault="00000000">
      <w:pPr>
        <w:pStyle w:val="ListParagraph"/>
        <w:numPr>
          <w:ilvl w:val="0"/>
          <w:numId w:val="13"/>
        </w:numPr>
        <w:spacing w:after="100" w:line="276" w:lineRule="auto"/>
      </w:pPr>
      <w:r>
        <w:rPr>
          <w:b/>
          <w:bCs/>
        </w:rPr>
        <w:lastRenderedPageBreak/>
        <w:t xml:space="preserve">Context Size Monitoring: </w:t>
      </w:r>
      <w:r>
        <w:t xml:space="preserve">Anomalous growth in the context window (such as a sudden injection of thousands of tokens) is indicative of </w:t>
      </w:r>
      <w:proofErr w:type="spellStart"/>
      <w:r>
        <w:t>MitP</w:t>
      </w:r>
      <w:proofErr w:type="spellEnd"/>
      <w:r>
        <w:t xml:space="preserve"> attack or context stuffing. Monitoring hooks can trigger re-attestation, alerting, or session termination based on configurable thresholds.</w:t>
      </w:r>
    </w:p>
    <w:p w14:paraId="4F7C879C" w14:textId="77777777" w:rsidR="001C68D9" w:rsidRDefault="00000000">
      <w:pPr>
        <w:pStyle w:val="ListParagraph"/>
        <w:numPr>
          <w:ilvl w:val="0"/>
          <w:numId w:val="13"/>
        </w:numPr>
        <w:spacing w:after="100" w:line="276" w:lineRule="auto"/>
      </w:pPr>
      <w:r>
        <w:rPr>
          <w:b/>
          <w:bCs/>
        </w:rPr>
        <w:t xml:space="preserve">Tool Invocation Audit Log: </w:t>
      </w:r>
      <w:r>
        <w:t>Every MCP tool call and A2A delegation is logged with the AIF token active at invocation time. This creates a verifiable, chronological record of every capability the agent exercised during the session.</w:t>
      </w:r>
    </w:p>
    <w:p w14:paraId="776B5159" w14:textId="77777777" w:rsidR="001C68D9" w:rsidRDefault="00000000">
      <w:pPr>
        <w:pStyle w:val="ListParagraph"/>
        <w:numPr>
          <w:ilvl w:val="0"/>
          <w:numId w:val="13"/>
        </w:numPr>
        <w:spacing w:after="100" w:line="276" w:lineRule="auto"/>
      </w:pPr>
      <w:r>
        <w:rPr>
          <w:b/>
          <w:bCs/>
        </w:rPr>
        <w:t xml:space="preserve">Governance Boundary Pre-Check: </w:t>
      </w:r>
      <w:r>
        <w:t>Before the agent executes an action, the A-MAN middleware validates that the requested action falls within the Persona’s declared constraints. This check occurs in deterministic middleware, outside the LLM’s reasoning loop, preventing the confused deputy scenario where the LLM is convinced to take an unauthorized action.</w:t>
      </w:r>
    </w:p>
    <w:p w14:paraId="6B1CAFD3" w14:textId="77777777" w:rsidR="001C68D9" w:rsidRDefault="00000000">
      <w:pPr>
        <w:pStyle w:val="Heading2"/>
      </w:pPr>
      <w:r>
        <w:t>5.5 IETF WIMSE Dual-Identity Credentials</w:t>
      </w:r>
    </w:p>
    <w:p w14:paraId="46923274" w14:textId="77777777" w:rsidR="001C68D9" w:rsidRDefault="00000000">
      <w:pPr>
        <w:spacing w:after="160" w:line="276" w:lineRule="auto"/>
      </w:pPr>
      <w:r>
        <w:t xml:space="preserve">AI agents operate at the intersection of machine workload identity and human organizational authority. An agent acting on behalf of a user should not possess a single, globally privileged token. It should carry a </w:t>
      </w:r>
      <w:r>
        <w:rPr>
          <w:b/>
          <w:bCs/>
        </w:rPr>
        <w:t>Dual-Identity Credential</w:t>
      </w:r>
      <w:r>
        <w:t xml:space="preserve"> that cryptographically binds the machine identity (</w:t>
      </w:r>
      <w:r>
        <w:rPr>
          <w:i/>
          <w:iCs/>
        </w:rPr>
        <w:t>what the agent is</w:t>
      </w:r>
      <w:r>
        <w:t>) to the human or organizational principal (</w:t>
      </w:r>
      <w:r>
        <w:rPr>
          <w:i/>
          <w:iCs/>
        </w:rPr>
        <w:t>who authorized it</w:t>
      </w:r>
      <w:r>
        <w:t>).</w:t>
      </w:r>
    </w:p>
    <w:p w14:paraId="71A66F45" w14:textId="77777777" w:rsidR="001C68D9" w:rsidRDefault="00000000">
      <w:pPr>
        <w:spacing w:after="160" w:line="276" w:lineRule="auto"/>
      </w:pPr>
      <w:r>
        <w:t xml:space="preserve">A-MAN integrates the </w:t>
      </w:r>
      <w:r>
        <w:rPr>
          <w:b/>
          <w:bCs/>
        </w:rPr>
        <w:t>IETF WIMSE (Workload Identity in Multi-System Environments)</w:t>
      </w:r>
      <w:r>
        <w:t xml:space="preserve"> framework (draft-ni-wimse-ai-agent-identity-02) to provide:</w:t>
      </w:r>
    </w:p>
    <w:p w14:paraId="19078FD2" w14:textId="77777777" w:rsidR="001C68D9" w:rsidRDefault="00000000">
      <w:pPr>
        <w:pStyle w:val="ListParagraph"/>
        <w:numPr>
          <w:ilvl w:val="0"/>
          <w:numId w:val="14"/>
        </w:numPr>
        <w:spacing w:after="100" w:line="276" w:lineRule="auto"/>
      </w:pPr>
      <w:r>
        <w:rPr>
          <w:b/>
          <w:bCs/>
        </w:rPr>
        <w:t xml:space="preserve">Delegation Chains: </w:t>
      </w:r>
      <w:r>
        <w:t>Verifiable proof that Agent X is acting on behalf of User Y, authorized by Organization Z, with a defined scope and expiration.</w:t>
      </w:r>
    </w:p>
    <w:p w14:paraId="5225388A" w14:textId="77777777" w:rsidR="001C68D9" w:rsidRDefault="00000000">
      <w:pPr>
        <w:pStyle w:val="ListParagraph"/>
        <w:numPr>
          <w:ilvl w:val="0"/>
          <w:numId w:val="14"/>
        </w:numPr>
        <w:spacing w:after="100" w:line="276" w:lineRule="auto"/>
      </w:pPr>
      <w:r>
        <w:rPr>
          <w:b/>
          <w:bCs/>
        </w:rPr>
        <w:t xml:space="preserve">Privilege Scoping: </w:t>
      </w:r>
      <w:r>
        <w:t xml:space="preserve">The agent’s effective permissions are the </w:t>
      </w:r>
      <w:r>
        <w:rPr>
          <w:i/>
          <w:iCs/>
        </w:rPr>
        <w:t>intersection</w:t>
      </w:r>
      <w:r>
        <w:t xml:space="preserve"> of its workload capabilities and the delegating principal’s authorization. An agent cannot exceed its delegator’s authority, regardless of its own capability set.</w:t>
      </w:r>
    </w:p>
    <w:p w14:paraId="78F6EA62" w14:textId="77777777" w:rsidR="001C68D9" w:rsidRDefault="00000000">
      <w:pPr>
        <w:pStyle w:val="ListParagraph"/>
        <w:numPr>
          <w:ilvl w:val="0"/>
          <w:numId w:val="14"/>
        </w:numPr>
        <w:spacing w:after="100" w:line="276" w:lineRule="auto"/>
      </w:pPr>
      <w:r>
        <w:rPr>
          <w:b/>
          <w:bCs/>
        </w:rPr>
        <w:t xml:space="preserve">Organizational Accountability: </w:t>
      </w:r>
      <w:r>
        <w:t>Every agent action is traceable to both the machine identity (for technical forensics) and the human principal (for organizational accountability and compliance).</w:t>
      </w:r>
    </w:p>
    <w:p w14:paraId="338AB327" w14:textId="777CCBE1" w:rsidR="001C68D9" w:rsidRDefault="00000000">
      <w:pPr>
        <w:spacing w:after="160" w:line="276" w:lineRule="auto"/>
      </w:pPr>
      <w:r>
        <w:rPr>
          <w:i/>
          <w:iCs/>
        </w:rPr>
        <w:t xml:space="preserve">Why </w:t>
      </w:r>
      <w:proofErr w:type="gramStart"/>
      <w:r>
        <w:rPr>
          <w:i/>
          <w:iCs/>
        </w:rPr>
        <w:t>dual-identity</w:t>
      </w:r>
      <w:proofErr w:type="gramEnd"/>
      <w:r>
        <w:rPr>
          <w:i/>
          <w:iCs/>
        </w:rPr>
        <w:t xml:space="preserve">? </w:t>
      </w:r>
      <w:r>
        <w:t xml:space="preserve">Because Agent Session Smuggling (Section 1.2.2) exploits the gap between what an agent </w:t>
      </w:r>
      <w:r>
        <w:rPr>
          <w:i/>
          <w:iCs/>
        </w:rPr>
        <w:t>can</w:t>
      </w:r>
      <w:r>
        <w:t xml:space="preserve"> do and what it </w:t>
      </w:r>
      <w:r>
        <w:rPr>
          <w:i/>
          <w:iCs/>
        </w:rPr>
        <w:t>should</w:t>
      </w:r>
      <w:r>
        <w:t xml:space="preserve"> do on behalf of a specific user. Dual-identity credentials ensure that even if a session is compromised, the damage is </w:t>
      </w:r>
      <w:proofErr w:type="gramStart"/>
      <w:r>
        <w:t>bounded</w:t>
      </w:r>
      <w:proofErr w:type="gramEnd"/>
      <w:r>
        <w:t xml:space="preserve"> by </w:t>
      </w:r>
      <w:proofErr w:type="gramStart"/>
      <w:r>
        <w:t>the delegating</w:t>
      </w:r>
      <w:proofErr w:type="gramEnd"/>
      <w:r>
        <w:t xml:space="preserve"> principal’s scope, not by the agent’s full capability set.</w:t>
      </w:r>
    </w:p>
    <w:p w14:paraId="6B07BB41" w14:textId="77777777" w:rsidR="001C68D9" w:rsidRDefault="00000000">
      <w:r>
        <w:br w:type="page"/>
      </w:r>
    </w:p>
    <w:p w14:paraId="22A78F85" w14:textId="77777777" w:rsidR="001C68D9" w:rsidRDefault="00000000">
      <w:pPr>
        <w:pStyle w:val="Heading1"/>
      </w:pPr>
      <w:r>
        <w:lastRenderedPageBreak/>
        <w:t>6. Protocol Binding Specifications</w:t>
      </w:r>
    </w:p>
    <w:p w14:paraId="1139B22B" w14:textId="77777777" w:rsidR="001C68D9" w:rsidRDefault="00000000">
      <w:pPr>
        <w:spacing w:after="160" w:line="276" w:lineRule="auto"/>
      </w:pPr>
      <w:r>
        <w:t>This section defines the concrete integration points for A-MAN in each supported interoperability protocol. The pattern is consistent (Section 3.2), but the specific extension mechanisms differ.</w:t>
      </w:r>
    </w:p>
    <w:p w14:paraId="6D74CEB8" w14:textId="77777777" w:rsidR="001C68D9" w:rsidRDefault="00000000">
      <w:pPr>
        <w:pStyle w:val="Heading2"/>
      </w:pPr>
      <w:r>
        <w:t>6.1 A2A Protocol Binding (v0.3+)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780"/>
        <w:gridCol w:w="3780"/>
      </w:tblGrid>
      <w:tr w:rsidR="001C68D9" w14:paraId="10C6A628" w14:textId="77777777">
        <w:tc>
          <w:tcPr>
            <w:tcW w:w="18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352B6467" w14:textId="77777777" w:rsidR="001C68D9" w:rsidRDefault="00000000">
            <w:r>
              <w:rPr>
                <w:b/>
                <w:bCs/>
                <w:color w:val="1B3A5C"/>
                <w:sz w:val="20"/>
                <w:szCs w:val="20"/>
              </w:rPr>
              <w:t>Function</w:t>
            </w:r>
          </w:p>
        </w:tc>
        <w:tc>
          <w:tcPr>
            <w:tcW w:w="378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5CB78B1F" w14:textId="77777777" w:rsidR="001C68D9" w:rsidRDefault="00000000">
            <w:r>
              <w:rPr>
                <w:b/>
                <w:bCs/>
                <w:color w:val="1B3A5C"/>
                <w:sz w:val="20"/>
                <w:szCs w:val="20"/>
              </w:rPr>
              <w:t>A2A Native Spec Point</w:t>
            </w:r>
          </w:p>
        </w:tc>
        <w:tc>
          <w:tcPr>
            <w:tcW w:w="378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08611DF3" w14:textId="77777777" w:rsidR="001C68D9" w:rsidRDefault="00000000">
            <w:r>
              <w:rPr>
                <w:b/>
                <w:bCs/>
                <w:color w:val="1B3A5C"/>
                <w:sz w:val="20"/>
                <w:szCs w:val="20"/>
              </w:rPr>
              <w:t>A-MAN Usage</w:t>
            </w:r>
          </w:p>
        </w:tc>
      </w:tr>
      <w:tr w:rsidR="001C68D9" w14:paraId="5B335E50"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FE10CD2" w14:textId="77777777" w:rsidR="001C68D9" w:rsidRDefault="00000000">
            <w:r>
              <w:rPr>
                <w:sz w:val="20"/>
                <w:szCs w:val="20"/>
              </w:rPr>
              <w:t>Discovery</w:t>
            </w:r>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67B5A848" w14:textId="77777777" w:rsidR="001C68D9" w:rsidRDefault="00000000">
            <w:proofErr w:type="spellStart"/>
            <w:proofErr w:type="gramStart"/>
            <w:r>
              <w:rPr>
                <w:sz w:val="20"/>
                <w:szCs w:val="20"/>
              </w:rPr>
              <w:t>AgentCard.capabilities.extensions</w:t>
            </w:r>
            <w:proofErr w:type="spellEnd"/>
            <w:proofErr w:type="gramEnd"/>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F05C3BF" w14:textId="77777777" w:rsidR="001C68D9" w:rsidRDefault="00000000">
            <w:r>
              <w:rPr>
                <w:sz w:val="20"/>
                <w:szCs w:val="20"/>
              </w:rPr>
              <w:t xml:space="preserve">Agent publishes its </w:t>
            </w:r>
            <w:proofErr w:type="spellStart"/>
            <w:r>
              <w:rPr>
                <w:sz w:val="20"/>
                <w:szCs w:val="20"/>
              </w:rPr>
              <w:t>CycloneDX</w:t>
            </w:r>
            <w:proofErr w:type="spellEnd"/>
            <w:r>
              <w:rPr>
                <w:sz w:val="20"/>
                <w:szCs w:val="20"/>
              </w:rPr>
              <w:t xml:space="preserve"> AI-BOM manifest (or URI reference) as an extension. AIF identifier included as a quick-lookup property.</w:t>
            </w:r>
          </w:p>
        </w:tc>
      </w:tr>
      <w:tr w:rsidR="001C68D9" w14:paraId="2CDE4D6C"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CB5FA6D" w14:textId="77777777" w:rsidR="001C68D9" w:rsidRDefault="00000000">
            <w:r>
              <w:rPr>
                <w:sz w:val="20"/>
                <w:szCs w:val="20"/>
              </w:rPr>
              <w:t>Opt-In</w:t>
            </w:r>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4C551FDB" w14:textId="77777777" w:rsidR="001C68D9" w:rsidRDefault="00000000">
            <w:r>
              <w:rPr>
                <w:sz w:val="20"/>
                <w:szCs w:val="20"/>
              </w:rPr>
              <w:t>A2A-Extensions Header</w:t>
            </w:r>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78B402DA" w14:textId="77777777" w:rsidR="001C68D9" w:rsidRDefault="00000000">
            <w:r>
              <w:rPr>
                <w:sz w:val="20"/>
                <w:szCs w:val="20"/>
              </w:rPr>
              <w:t xml:space="preserve">Client </w:t>
            </w:r>
            <w:proofErr w:type="gramStart"/>
            <w:r>
              <w:rPr>
                <w:sz w:val="20"/>
                <w:szCs w:val="20"/>
              </w:rPr>
              <w:t>requests</w:t>
            </w:r>
            <w:proofErr w:type="gramEnd"/>
            <w:r>
              <w:rPr>
                <w:sz w:val="20"/>
                <w:szCs w:val="20"/>
              </w:rPr>
              <w:t xml:space="preserve"> identity verification by including the A-MAN extension URI in its initial request header.</w:t>
            </w:r>
          </w:p>
        </w:tc>
      </w:tr>
      <w:tr w:rsidR="001C68D9" w14:paraId="66B03B18"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674CF52F" w14:textId="77777777" w:rsidR="001C68D9" w:rsidRDefault="00000000">
            <w:r>
              <w:rPr>
                <w:sz w:val="20"/>
                <w:szCs w:val="20"/>
              </w:rPr>
              <w:t>Attestation</w:t>
            </w:r>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E66FAD2" w14:textId="77777777" w:rsidR="001C68D9" w:rsidRDefault="00000000">
            <w:proofErr w:type="spellStart"/>
            <w:r>
              <w:rPr>
                <w:sz w:val="20"/>
                <w:szCs w:val="20"/>
              </w:rPr>
              <w:t>Message.metadata</w:t>
            </w:r>
            <w:proofErr w:type="spellEnd"/>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1FB10F9A" w14:textId="77777777" w:rsidR="001C68D9" w:rsidRDefault="00000000">
            <w:r>
              <w:rPr>
                <w:sz w:val="20"/>
                <w:szCs w:val="20"/>
              </w:rPr>
              <w:t>Agent attaches signed AIF (EAT) token in message metadata, keyed by A-MAN extension URI.</w:t>
            </w:r>
          </w:p>
        </w:tc>
      </w:tr>
      <w:tr w:rsidR="001C68D9" w14:paraId="3CDD0731"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11D7F1BF" w14:textId="77777777" w:rsidR="001C68D9" w:rsidRDefault="00000000">
            <w:r>
              <w:rPr>
                <w:sz w:val="20"/>
                <w:szCs w:val="20"/>
              </w:rPr>
              <w:t>Session Binding</w:t>
            </w:r>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461E0B0" w14:textId="77777777" w:rsidR="001C68D9" w:rsidRDefault="00000000">
            <w:proofErr w:type="spellStart"/>
            <w:r>
              <w:rPr>
                <w:sz w:val="20"/>
                <w:szCs w:val="20"/>
              </w:rPr>
              <w:t>contextId</w:t>
            </w:r>
            <w:proofErr w:type="spellEnd"/>
          </w:p>
        </w:tc>
        <w:tc>
          <w:tcPr>
            <w:tcW w:w="378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9F59188" w14:textId="77777777" w:rsidR="001C68D9" w:rsidRDefault="00000000">
            <w:r>
              <w:rPr>
                <w:sz w:val="20"/>
                <w:szCs w:val="20"/>
              </w:rPr>
              <w:t xml:space="preserve">AIF token’s </w:t>
            </w:r>
            <w:proofErr w:type="spellStart"/>
            <w:r>
              <w:rPr>
                <w:sz w:val="20"/>
                <w:szCs w:val="20"/>
              </w:rPr>
              <w:t>session_context</w:t>
            </w:r>
            <w:proofErr w:type="spellEnd"/>
            <w:r>
              <w:rPr>
                <w:sz w:val="20"/>
                <w:szCs w:val="20"/>
              </w:rPr>
              <w:t xml:space="preserve"> maps to A2A </w:t>
            </w:r>
            <w:proofErr w:type="spellStart"/>
            <w:r>
              <w:rPr>
                <w:sz w:val="20"/>
                <w:szCs w:val="20"/>
              </w:rPr>
              <w:t>contextId</w:t>
            </w:r>
            <w:proofErr w:type="spellEnd"/>
            <w:r>
              <w:rPr>
                <w:sz w:val="20"/>
                <w:szCs w:val="20"/>
              </w:rPr>
              <w:t>, binding proofs to the specific conversation.</w:t>
            </w:r>
          </w:p>
        </w:tc>
      </w:tr>
    </w:tbl>
    <w:p w14:paraId="0669B527" w14:textId="77777777" w:rsidR="001C68D9" w:rsidRDefault="001C68D9">
      <w:pPr>
        <w:spacing w:after="160" w:line="276" w:lineRule="auto"/>
      </w:pPr>
    </w:p>
    <w:p w14:paraId="20573E2F" w14:textId="77777777" w:rsidR="001C68D9" w:rsidRDefault="00000000">
      <w:pPr>
        <w:pStyle w:val="Heading3"/>
      </w:pPr>
      <w:r>
        <w:t>6.1.1 Verification Flow</w:t>
      </w:r>
    </w:p>
    <w:p w14:paraId="4DF96093" w14:textId="4F36EF70" w:rsidR="001C68D9" w:rsidRDefault="00000000">
      <w:pPr>
        <w:spacing w:after="160" w:line="276" w:lineRule="auto"/>
      </w:pPr>
      <w:r>
        <w:rPr>
          <w:b/>
          <w:bCs/>
        </w:rPr>
        <w:t>Step 1 - Client Opt-In:</w:t>
      </w:r>
    </w:p>
    <w:p w14:paraId="72FAB686" w14:textId="77777777" w:rsidR="001C68D9" w:rsidRDefault="00000000">
      <w:pPr>
        <w:shd w:val="clear" w:color="auto" w:fill="F5F5F5"/>
        <w:ind w:left="360"/>
      </w:pPr>
      <w:r>
        <w:rPr>
          <w:rFonts w:ascii="Courier New" w:eastAsia="Courier New" w:hAnsi="Courier New" w:cs="Courier New"/>
          <w:color w:val="333333"/>
          <w:sz w:val="18"/>
          <w:szCs w:val="18"/>
        </w:rPr>
        <w:t>POST /v1/</w:t>
      </w:r>
      <w:proofErr w:type="spellStart"/>
      <w:proofErr w:type="gramStart"/>
      <w:r>
        <w:rPr>
          <w:rFonts w:ascii="Courier New" w:eastAsia="Courier New" w:hAnsi="Courier New" w:cs="Courier New"/>
          <w:color w:val="333333"/>
          <w:sz w:val="18"/>
          <w:szCs w:val="18"/>
        </w:rPr>
        <w:t>message:send</w:t>
      </w:r>
      <w:proofErr w:type="spellEnd"/>
      <w:proofErr w:type="gramEnd"/>
      <w:r>
        <w:rPr>
          <w:rFonts w:ascii="Courier New" w:eastAsia="Courier New" w:hAnsi="Courier New" w:cs="Courier New"/>
          <w:color w:val="333333"/>
          <w:sz w:val="18"/>
          <w:szCs w:val="18"/>
        </w:rPr>
        <w:t xml:space="preserve"> HTTP/1.1</w:t>
      </w:r>
    </w:p>
    <w:p w14:paraId="17392BB1" w14:textId="77777777" w:rsidR="001C68D9" w:rsidRDefault="00000000">
      <w:pPr>
        <w:shd w:val="clear" w:color="auto" w:fill="F5F5F5"/>
        <w:ind w:left="360"/>
      </w:pPr>
      <w:r>
        <w:rPr>
          <w:rFonts w:ascii="Courier New" w:eastAsia="Courier New" w:hAnsi="Courier New" w:cs="Courier New"/>
          <w:color w:val="333333"/>
          <w:sz w:val="18"/>
          <w:szCs w:val="18"/>
        </w:rPr>
        <w:t>A2A-Extensions: https://aman-protocol.org/ext/manifest/v3</w:t>
      </w:r>
    </w:p>
    <w:p w14:paraId="074DE644" w14:textId="77777777" w:rsidR="001C68D9" w:rsidRDefault="00000000">
      <w:pPr>
        <w:shd w:val="clear" w:color="auto" w:fill="F5F5F5"/>
        <w:spacing w:after="160"/>
        <w:ind w:left="360"/>
      </w:pPr>
      <w:r>
        <w:rPr>
          <w:rFonts w:ascii="Courier New" w:eastAsia="Courier New" w:hAnsi="Courier New" w:cs="Courier New"/>
          <w:color w:val="333333"/>
          <w:sz w:val="18"/>
          <w:szCs w:val="18"/>
        </w:rPr>
        <w:t>Authorization: Bearer &lt;</w:t>
      </w:r>
      <w:proofErr w:type="spellStart"/>
      <w:r>
        <w:rPr>
          <w:rFonts w:ascii="Courier New" w:eastAsia="Courier New" w:hAnsi="Courier New" w:cs="Courier New"/>
          <w:color w:val="333333"/>
          <w:sz w:val="18"/>
          <w:szCs w:val="18"/>
        </w:rPr>
        <w:t>oauth</w:t>
      </w:r>
      <w:proofErr w:type="spellEnd"/>
      <w:r>
        <w:rPr>
          <w:rFonts w:ascii="Courier New" w:eastAsia="Courier New" w:hAnsi="Courier New" w:cs="Courier New"/>
          <w:color w:val="333333"/>
          <w:sz w:val="18"/>
          <w:szCs w:val="18"/>
        </w:rPr>
        <w:t>-token&gt;</w:t>
      </w:r>
    </w:p>
    <w:p w14:paraId="528784AF" w14:textId="6F908AAA" w:rsidR="001C68D9" w:rsidRDefault="00000000">
      <w:pPr>
        <w:spacing w:after="160" w:line="276" w:lineRule="auto"/>
      </w:pPr>
      <w:r>
        <w:rPr>
          <w:b/>
          <w:bCs/>
        </w:rPr>
        <w:t xml:space="preserve">Step 2 - Agent Processing: </w:t>
      </w:r>
      <w:r>
        <w:t>The A-MAN middleware (sitting between the API gateway and the LLM) captures the outgoing response, generates the AIF EAT token, and injects it into the response metadata.</w:t>
      </w:r>
    </w:p>
    <w:p w14:paraId="33FA2071" w14:textId="71CAE62F" w:rsidR="001C68D9" w:rsidRDefault="00000000">
      <w:pPr>
        <w:spacing w:after="160" w:line="276" w:lineRule="auto"/>
      </w:pPr>
      <w:r>
        <w:rPr>
          <w:b/>
          <w:bCs/>
        </w:rPr>
        <w:t>Step 3 - Client Three-Check Validation:</w:t>
      </w:r>
    </w:p>
    <w:p w14:paraId="1DBB53FD" w14:textId="77777777" w:rsidR="001C68D9" w:rsidRDefault="00000000">
      <w:pPr>
        <w:pStyle w:val="ListParagraph"/>
        <w:numPr>
          <w:ilvl w:val="0"/>
          <w:numId w:val="15"/>
        </w:numPr>
        <w:spacing w:after="100" w:line="276" w:lineRule="auto"/>
      </w:pPr>
      <w:r>
        <w:rPr>
          <w:b/>
          <w:bCs/>
        </w:rPr>
        <w:t xml:space="preserve">Configuration Check: </w:t>
      </w:r>
      <w:r>
        <w:t xml:space="preserve">Does the </w:t>
      </w:r>
      <w:proofErr w:type="spellStart"/>
      <w:r>
        <w:t>aif_id</w:t>
      </w:r>
      <w:proofErr w:type="spellEnd"/>
      <w:r>
        <w:t xml:space="preserve"> in the token match the hashes declared in the </w:t>
      </w:r>
      <w:proofErr w:type="spellStart"/>
      <w:r>
        <w:t>AgentCard’s</w:t>
      </w:r>
      <w:proofErr w:type="spellEnd"/>
      <w:r>
        <w:t xml:space="preserve"> A-MAN extension?</w:t>
      </w:r>
    </w:p>
    <w:p w14:paraId="3691C895" w14:textId="77777777" w:rsidR="001C68D9" w:rsidRDefault="00000000">
      <w:pPr>
        <w:pStyle w:val="ListParagraph"/>
        <w:numPr>
          <w:ilvl w:val="0"/>
          <w:numId w:val="15"/>
        </w:numPr>
        <w:spacing w:after="100" w:line="276" w:lineRule="auto"/>
      </w:pPr>
      <w:r>
        <w:rPr>
          <w:b/>
          <w:bCs/>
        </w:rPr>
        <w:t xml:space="preserve">Context Check: </w:t>
      </w:r>
      <w:r>
        <w:t xml:space="preserve">Does the </w:t>
      </w:r>
      <w:proofErr w:type="spellStart"/>
      <w:r>
        <w:t>session_context</w:t>
      </w:r>
      <w:proofErr w:type="spellEnd"/>
      <w:r>
        <w:t xml:space="preserve"> match the active A2A </w:t>
      </w:r>
      <w:proofErr w:type="spellStart"/>
      <w:r>
        <w:t>contextId</w:t>
      </w:r>
      <w:proofErr w:type="spellEnd"/>
      <w:r>
        <w:t xml:space="preserve">? Is the </w:t>
      </w:r>
      <w:proofErr w:type="spellStart"/>
      <w:r>
        <w:t>message_sequence</w:t>
      </w:r>
      <w:proofErr w:type="spellEnd"/>
      <w:r>
        <w:t xml:space="preserve"> monotonically increasing?</w:t>
      </w:r>
    </w:p>
    <w:p w14:paraId="11C8D466" w14:textId="77777777" w:rsidR="001C68D9" w:rsidRDefault="00000000">
      <w:pPr>
        <w:pStyle w:val="ListParagraph"/>
        <w:numPr>
          <w:ilvl w:val="0"/>
          <w:numId w:val="15"/>
        </w:numPr>
        <w:spacing w:after="100" w:line="276" w:lineRule="auto"/>
      </w:pPr>
      <w:r>
        <w:rPr>
          <w:b/>
          <w:bCs/>
        </w:rPr>
        <w:t xml:space="preserve">Integrity Check: </w:t>
      </w:r>
      <w:r>
        <w:t>Is the EAT signature valid against the agent’s published public key? For Tier 3 agents, does the hardware attestation quote chain to a trusted root (e.g., NVIDIA’s attestation CA)?</w:t>
      </w:r>
    </w:p>
    <w:p w14:paraId="6088FF7B" w14:textId="77777777" w:rsidR="001C68D9" w:rsidRDefault="00000000">
      <w:pPr>
        <w:spacing w:after="160" w:line="276" w:lineRule="auto"/>
      </w:pPr>
      <w:r>
        <w:t>If all three checks pass: the response is “Verified.” If any fail: the client treats the agent as “Drifted” and may terminate the session, escalate to a human operator, or fall back to a known-good agent.</w:t>
      </w:r>
    </w:p>
    <w:p w14:paraId="02BDF4E5" w14:textId="77777777" w:rsidR="001C68D9" w:rsidRDefault="00000000">
      <w:pPr>
        <w:pStyle w:val="Heading2"/>
      </w:pPr>
      <w:r>
        <w:lastRenderedPageBreak/>
        <w:t>6.2 MCP Protocol Binding</w:t>
      </w:r>
    </w:p>
    <w:p w14:paraId="4C68952F" w14:textId="77777777" w:rsidR="001C68D9" w:rsidRDefault="00000000">
      <w:pPr>
        <w:spacing w:after="160" w:line="276" w:lineRule="auto"/>
      </w:pPr>
      <w:r>
        <w:t>MCP integration follows the same pattern, adapted to MCP’s client-server architecture:</w:t>
      </w:r>
    </w:p>
    <w:p w14:paraId="63301B6B" w14:textId="77777777" w:rsidR="001C68D9" w:rsidRDefault="00000000">
      <w:pPr>
        <w:pStyle w:val="ListParagraph"/>
        <w:numPr>
          <w:ilvl w:val="0"/>
          <w:numId w:val="16"/>
        </w:numPr>
        <w:spacing w:after="100" w:line="276" w:lineRule="auto"/>
      </w:pPr>
      <w:r>
        <w:rPr>
          <w:b/>
          <w:bCs/>
        </w:rPr>
        <w:t xml:space="preserve">Discovery: </w:t>
      </w:r>
      <w:r>
        <w:t>The MCP client (the LLM agent) publishes its A-MAN manifest during the MCP initialization handshake. The MCP server can also publish its own manifest, enabling mutual attestation.</w:t>
      </w:r>
    </w:p>
    <w:p w14:paraId="4798C591" w14:textId="77777777" w:rsidR="001C68D9" w:rsidRDefault="00000000">
      <w:pPr>
        <w:pStyle w:val="ListParagraph"/>
        <w:numPr>
          <w:ilvl w:val="0"/>
          <w:numId w:val="16"/>
        </w:numPr>
        <w:spacing w:after="100" w:line="276" w:lineRule="auto"/>
      </w:pPr>
      <w:r>
        <w:rPr>
          <w:b/>
          <w:bCs/>
        </w:rPr>
        <w:t xml:space="preserve">Tool Call Attestation: </w:t>
      </w:r>
      <w:r>
        <w:t>Each tool call response from an A-MAN-compliant MCP server includes an AIF token attesting that the tool executed in the declared configuration.</w:t>
      </w:r>
    </w:p>
    <w:p w14:paraId="4AE02284" w14:textId="77777777" w:rsidR="001C68D9" w:rsidRDefault="00000000">
      <w:pPr>
        <w:pStyle w:val="ListParagraph"/>
        <w:numPr>
          <w:ilvl w:val="0"/>
          <w:numId w:val="16"/>
        </w:numPr>
        <w:spacing w:after="100" w:line="276" w:lineRule="auto"/>
      </w:pPr>
      <w:r>
        <w:rPr>
          <w:b/>
          <w:bCs/>
        </w:rPr>
        <w:t xml:space="preserve">Bidirectional Verification: </w:t>
      </w:r>
      <w:r>
        <w:t>Because MCP is an agent-to-tool interface (not agent-to-agent), A-MAN supports bidirectional verification: the agent verifies the MCP server’s identity (preventing tool poisoning), and the MCP server verifies the agent’s identity (preventing confused deputy). This is the only protocol binding where mutual attestation is the default rather than optional.</w:t>
      </w:r>
    </w:p>
    <w:p w14:paraId="13990FCD" w14:textId="77777777" w:rsidR="001C68D9" w:rsidRDefault="00000000">
      <w:pPr>
        <w:pStyle w:val="Heading2"/>
      </w:pPr>
      <w:r>
        <w:t>6.3 Recursive Attestation (Chain of Trust)</w:t>
      </w:r>
    </w:p>
    <w:p w14:paraId="71FFE9E3" w14:textId="77777777" w:rsidR="001C68D9" w:rsidRDefault="00000000">
      <w:pPr>
        <w:spacing w:after="160" w:line="276" w:lineRule="auto"/>
      </w:pPr>
      <w:r>
        <w:t xml:space="preserve">Agentic workflows are rarely linear. A Manager Agent delegates tasks to Worker Agents, which may invoke MCP tools or </w:t>
      </w:r>
      <w:proofErr w:type="gramStart"/>
      <w:r>
        <w:t>delegate</w:t>
      </w:r>
      <w:proofErr w:type="gramEnd"/>
      <w:r>
        <w:t xml:space="preserve"> to further agents. A-MAN secures these delegation chains through Embedded Attestation:</w:t>
      </w:r>
    </w:p>
    <w:p w14:paraId="01BC8F12" w14:textId="77777777" w:rsidR="001C68D9" w:rsidRDefault="00000000">
      <w:pPr>
        <w:pStyle w:val="ListParagraph"/>
        <w:numPr>
          <w:ilvl w:val="0"/>
          <w:numId w:val="17"/>
        </w:numPr>
        <w:spacing w:after="100" w:line="276" w:lineRule="auto"/>
      </w:pPr>
      <w:r>
        <w:t>The Worker Agent completes its task and generates an AIF token for its response.</w:t>
      </w:r>
    </w:p>
    <w:p w14:paraId="39C964B4" w14:textId="77777777" w:rsidR="001C68D9" w:rsidRDefault="00000000">
      <w:pPr>
        <w:pStyle w:val="ListParagraph"/>
        <w:numPr>
          <w:ilvl w:val="0"/>
          <w:numId w:val="17"/>
        </w:numPr>
        <w:spacing w:after="100" w:line="276" w:lineRule="auto"/>
      </w:pPr>
      <w:r>
        <w:t xml:space="preserve">The Manager Agent validates the Worker’s AIF </w:t>
      </w:r>
      <w:proofErr w:type="gramStart"/>
      <w:r>
        <w:t>token</w:t>
      </w:r>
      <w:proofErr w:type="gramEnd"/>
      <w:r>
        <w:t xml:space="preserve"> internally.</w:t>
      </w:r>
    </w:p>
    <w:p w14:paraId="7E292BF3" w14:textId="77777777" w:rsidR="001C68D9" w:rsidRDefault="00000000">
      <w:pPr>
        <w:pStyle w:val="ListParagraph"/>
        <w:numPr>
          <w:ilvl w:val="0"/>
          <w:numId w:val="17"/>
        </w:numPr>
        <w:spacing w:after="100" w:line="276" w:lineRule="auto"/>
      </w:pPr>
      <w:r>
        <w:t xml:space="preserve">The Manager embeds a reference to the Worker’s validated AIF token in its own AIF token’s </w:t>
      </w:r>
      <w:proofErr w:type="spellStart"/>
      <w:r>
        <w:t>delegation_proofs</w:t>
      </w:r>
      <w:proofErr w:type="spellEnd"/>
      <w:r>
        <w:t xml:space="preserve"> field.</w:t>
      </w:r>
    </w:p>
    <w:p w14:paraId="0C8802F7" w14:textId="77777777" w:rsidR="001C68D9" w:rsidRDefault="00000000">
      <w:pPr>
        <w:pStyle w:val="ListParagraph"/>
        <w:numPr>
          <w:ilvl w:val="0"/>
          <w:numId w:val="17"/>
        </w:numPr>
        <w:spacing w:after="100" w:line="276" w:lineRule="auto"/>
      </w:pPr>
      <w:r>
        <w:t>The Manager signs the composite result with its own key.</w:t>
      </w:r>
    </w:p>
    <w:p w14:paraId="58E6709B" w14:textId="655FB378" w:rsidR="001C68D9" w:rsidRDefault="00000000">
      <w:pPr>
        <w:spacing w:after="160" w:line="276" w:lineRule="auto"/>
      </w:pPr>
      <w:r>
        <w:t xml:space="preserve">The end Client only needs to trust the Manager’s public key. The Manager acts as a </w:t>
      </w:r>
      <w:r>
        <w:rPr>
          <w:b/>
          <w:bCs/>
        </w:rPr>
        <w:t>Notary Public</w:t>
      </w:r>
      <w:r>
        <w:t>: “I verified Worker X’s identity and integrity, and their proof is enclosed herein.” This solves the key management scaling problem. The client does not need a trust relationship with every worker in the chain, while still preserving full auditability. Any auditor can unpack the delegation chain and independently verify each embedded proof.</w:t>
      </w:r>
    </w:p>
    <w:p w14:paraId="1B7AD0F7" w14:textId="77777777" w:rsidR="001C68D9" w:rsidRDefault="00000000">
      <w:pPr>
        <w:spacing w:after="160" w:line="276" w:lineRule="auto"/>
      </w:pPr>
      <w:r>
        <w:rPr>
          <w:i/>
          <w:iCs/>
        </w:rPr>
        <w:t xml:space="preserve">Why embedded attestation rather than a centralized trust registry? </w:t>
      </w:r>
      <w:r>
        <w:t>Because delegation chains are dynamic and ephemeral. A Manager might use different Workers for different tasks in the same session. A centralized registry would need to track every possible delegation in real-time, creating a bottleneck and single point of failure. Embedded attestation is self-contained: the proof travels with the message, requires no external lookups at verification time, and works across organizational boundaries where a shared registry may not exist.</w:t>
      </w:r>
    </w:p>
    <w:p w14:paraId="51AF415C" w14:textId="77777777" w:rsidR="001C68D9" w:rsidRDefault="00000000">
      <w:r>
        <w:br w:type="page"/>
      </w:r>
    </w:p>
    <w:p w14:paraId="4B6B5803" w14:textId="77777777" w:rsidR="001C68D9" w:rsidRDefault="00000000">
      <w:pPr>
        <w:pStyle w:val="Heading1"/>
      </w:pPr>
      <w:r>
        <w:lastRenderedPageBreak/>
        <w:t>7. Security and Compliance Framework</w:t>
      </w:r>
    </w:p>
    <w:p w14:paraId="701C5303" w14:textId="77777777" w:rsidR="001C68D9" w:rsidRDefault="00000000">
      <w:pPr>
        <w:pStyle w:val="Heading2"/>
      </w:pPr>
      <w:r>
        <w:t>7.1 The Two-Layer Trust Model</w:t>
      </w:r>
    </w:p>
    <w:p w14:paraId="09A997D3" w14:textId="77777777" w:rsidR="001C68D9" w:rsidRDefault="00000000">
      <w:pPr>
        <w:spacing w:after="160" w:line="276" w:lineRule="auto"/>
      </w:pPr>
      <w:r>
        <w:t>A-MAN establishes a two-layer trust architecture that addresses the complete security stack for agentic systems: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2900"/>
        <w:gridCol w:w="2860"/>
      </w:tblGrid>
      <w:tr w:rsidR="001C68D9" w14:paraId="7EBBFAC3" w14:textId="77777777">
        <w:tc>
          <w:tcPr>
            <w:tcW w:w="18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4A322556" w14:textId="77777777" w:rsidR="001C68D9" w:rsidRDefault="00000000">
            <w:r>
              <w:rPr>
                <w:b/>
                <w:bCs/>
                <w:color w:val="1B3A5C"/>
                <w:sz w:val="20"/>
                <w:szCs w:val="20"/>
              </w:rPr>
              <w:t>Security Layer</w:t>
            </w:r>
          </w:p>
        </w:tc>
        <w:tc>
          <w:tcPr>
            <w:tcW w:w="18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00CF2A1D" w14:textId="77777777" w:rsidR="001C68D9" w:rsidRDefault="00000000">
            <w:r>
              <w:rPr>
                <w:b/>
                <w:bCs/>
                <w:color w:val="1B3A5C"/>
                <w:sz w:val="20"/>
                <w:szCs w:val="20"/>
              </w:rPr>
              <w:t>Protocol</w:t>
            </w:r>
          </w:p>
        </w:tc>
        <w:tc>
          <w:tcPr>
            <w:tcW w:w="29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268F5428" w14:textId="77777777" w:rsidR="001C68D9" w:rsidRDefault="00000000">
            <w:r>
              <w:rPr>
                <w:b/>
                <w:bCs/>
                <w:color w:val="1B3A5C"/>
                <w:sz w:val="20"/>
                <w:szCs w:val="20"/>
              </w:rPr>
              <w:t>Question Answered</w:t>
            </w:r>
          </w:p>
        </w:tc>
        <w:tc>
          <w:tcPr>
            <w:tcW w:w="286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639C5028" w14:textId="77777777" w:rsidR="001C68D9" w:rsidRDefault="00000000">
            <w:r>
              <w:rPr>
                <w:b/>
                <w:bCs/>
                <w:color w:val="1B3A5C"/>
                <w:sz w:val="20"/>
                <w:szCs w:val="20"/>
              </w:rPr>
              <w:t>Protection Scope</w:t>
            </w:r>
          </w:p>
        </w:tc>
      </w:tr>
      <w:tr w:rsidR="001C68D9" w14:paraId="37840E93"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C90067A" w14:textId="77777777" w:rsidR="001C68D9" w:rsidRDefault="00000000">
            <w:r>
              <w:rPr>
                <w:sz w:val="20"/>
                <w:szCs w:val="20"/>
              </w:rPr>
              <w:t>Transport Security</w:t>
            </w:r>
          </w:p>
        </w:tc>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C551EB6" w14:textId="77777777" w:rsidR="001C68D9" w:rsidRDefault="00000000">
            <w:r>
              <w:rPr>
                <w:sz w:val="20"/>
                <w:szCs w:val="20"/>
              </w:rPr>
              <w:t>A2A / MCP / ACP (Native)</w:t>
            </w:r>
          </w:p>
        </w:tc>
        <w:tc>
          <w:tcPr>
            <w:tcW w:w="29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887DBEC" w14:textId="77777777" w:rsidR="001C68D9" w:rsidRDefault="00000000">
            <w:r>
              <w:rPr>
                <w:sz w:val="20"/>
                <w:szCs w:val="20"/>
              </w:rPr>
              <w:t>“Is the connection authorized?”</w:t>
            </w:r>
          </w:p>
        </w:tc>
        <w:tc>
          <w:tcPr>
            <w:tcW w:w="28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4F0CC23A" w14:textId="77777777" w:rsidR="001C68D9" w:rsidRDefault="00000000">
            <w:r>
              <w:rPr>
                <w:sz w:val="20"/>
                <w:szCs w:val="20"/>
              </w:rPr>
              <w:t>Prevents unauthorized access, eavesdropping, man-in-the-middle on the transport channel.</w:t>
            </w:r>
          </w:p>
        </w:tc>
      </w:tr>
      <w:tr w:rsidR="001C68D9" w14:paraId="311553A5" w14:textId="77777777">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602FFFA2" w14:textId="77777777" w:rsidR="001C68D9" w:rsidRDefault="00000000">
            <w:r>
              <w:rPr>
                <w:sz w:val="20"/>
                <w:szCs w:val="20"/>
              </w:rPr>
              <w:t>Cognitive Integrity</w:t>
            </w:r>
          </w:p>
        </w:tc>
        <w:tc>
          <w:tcPr>
            <w:tcW w:w="18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C6EC8B6" w14:textId="77777777" w:rsidR="001C68D9" w:rsidRDefault="00000000">
            <w:r>
              <w:rPr>
                <w:sz w:val="20"/>
                <w:szCs w:val="20"/>
              </w:rPr>
              <w:t>A-MAN (Extension)</w:t>
            </w:r>
          </w:p>
        </w:tc>
        <w:tc>
          <w:tcPr>
            <w:tcW w:w="29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116C64F" w14:textId="77777777" w:rsidR="001C68D9" w:rsidRDefault="00000000">
            <w:r>
              <w:rPr>
                <w:sz w:val="20"/>
                <w:szCs w:val="20"/>
              </w:rPr>
              <w:t>“Is the agent’s configuration valid and unaltered?”</w:t>
            </w:r>
          </w:p>
        </w:tc>
        <w:tc>
          <w:tcPr>
            <w:tcW w:w="28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51C29685" w14:textId="77777777" w:rsidR="001C68D9" w:rsidRDefault="00000000">
            <w:r>
              <w:rPr>
                <w:sz w:val="20"/>
                <w:szCs w:val="20"/>
              </w:rPr>
              <w:t>Prevents model drift, prompt injection, governance bypass, tool supply chain attacks, silent configuration changes.</w:t>
            </w:r>
          </w:p>
        </w:tc>
      </w:tr>
    </w:tbl>
    <w:p w14:paraId="1A36A6ED" w14:textId="77777777" w:rsidR="001C68D9" w:rsidRDefault="001C68D9">
      <w:pPr>
        <w:spacing w:after="160" w:line="276" w:lineRule="auto"/>
      </w:pPr>
    </w:p>
    <w:p w14:paraId="3DAE9E9A" w14:textId="423950AC" w:rsidR="001C68D9" w:rsidRDefault="00000000">
      <w:pPr>
        <w:spacing w:after="160" w:line="276" w:lineRule="auto"/>
      </w:pPr>
      <w:r>
        <w:rPr>
          <w:i/>
          <w:iCs/>
        </w:rPr>
        <w:t xml:space="preserve">Why both layers are necessary: </w:t>
      </w:r>
      <w:r>
        <w:t xml:space="preserve">Transport security without cognitive integrity means you know </w:t>
      </w:r>
      <w:r>
        <w:rPr>
          <w:i/>
          <w:iCs/>
        </w:rPr>
        <w:t>who</w:t>
      </w:r>
      <w:r>
        <w:t xml:space="preserve"> you’re talking to but not </w:t>
      </w:r>
      <w:r>
        <w:rPr>
          <w:i/>
          <w:iCs/>
        </w:rPr>
        <w:t>what</w:t>
      </w:r>
      <w:r>
        <w:t xml:space="preserve"> is generating their responses, leaving the Determinism Gap open. Cognitive integrity without transport security means you can verify the agent’s </w:t>
      </w:r>
      <w:proofErr w:type="gramStart"/>
      <w:r>
        <w:t>configuration</w:t>
      </w:r>
      <w:proofErr w:type="gramEnd"/>
      <w:r>
        <w:t xml:space="preserve"> but anyone can intercept or inject messages in transit. Neither layer alone is sufficient. Together they </w:t>
      </w:r>
      <w:proofErr w:type="gramStart"/>
      <w:r>
        <w:t>achieve</w:t>
      </w:r>
      <w:proofErr w:type="gramEnd"/>
      <w:r>
        <w:t xml:space="preserve"> Agentic Zero Trust.</w:t>
      </w:r>
    </w:p>
    <w:p w14:paraId="6F073EE0" w14:textId="77777777" w:rsidR="001C68D9" w:rsidRDefault="00000000">
      <w:pPr>
        <w:pStyle w:val="Heading2"/>
      </w:pPr>
      <w:r>
        <w:t>7.2 Hardware-Anchored Attestation</w:t>
      </w:r>
    </w:p>
    <w:p w14:paraId="04041BC7" w14:textId="5A4062EE" w:rsidR="001C68D9" w:rsidRDefault="00000000">
      <w:pPr>
        <w:spacing w:after="160" w:line="276" w:lineRule="auto"/>
      </w:pPr>
      <w:r>
        <w:t>For high-assurance environments, A-MAN defines integration with hardware Trusted Execution Environments (TEEs). Software-signed tokens prove who sent a message, but they cannot prove what inference engine generated it because the signing key is separate from the execution environment. Hardware attestation closes this gap by generating cryptographic proof from within the execution enclave itself.</w:t>
      </w:r>
    </w:p>
    <w:p w14:paraId="2CAA5346" w14:textId="77777777" w:rsidR="001C68D9" w:rsidRDefault="00000000">
      <w:pPr>
        <w:pStyle w:val="Heading3"/>
      </w:pPr>
      <w:r>
        <w:t>7.2.1 Supported TEE Platforms</w:t>
      </w:r>
    </w:p>
    <w:p w14:paraId="1D495DD4" w14:textId="5E05C0D7" w:rsidR="001C68D9" w:rsidRDefault="00000000">
      <w:pPr>
        <w:pStyle w:val="ListParagraph"/>
        <w:numPr>
          <w:ilvl w:val="0"/>
          <w:numId w:val="18"/>
        </w:numPr>
        <w:spacing w:after="100" w:line="276" w:lineRule="auto"/>
      </w:pPr>
      <w:r>
        <w:rPr>
          <w:b/>
          <w:bCs/>
        </w:rPr>
        <w:t xml:space="preserve">NVIDIA NRAS (Remote Attestation Service): </w:t>
      </w:r>
      <w:r>
        <w:t>Verifies GPU identity and configuration through signed attestation reports. Proves that specific model weights were loaded into and executed within an NVIDIA H100/H200 GPU enclave. The attestation quote is generated by the GPU hardware, not by software running on it, meaning it cannot be forged even by a compromised host OS.</w:t>
      </w:r>
    </w:p>
    <w:p w14:paraId="22A146BD" w14:textId="77777777" w:rsidR="001C68D9" w:rsidRDefault="00000000">
      <w:pPr>
        <w:pStyle w:val="ListParagraph"/>
        <w:numPr>
          <w:ilvl w:val="0"/>
          <w:numId w:val="18"/>
        </w:numPr>
        <w:spacing w:after="100" w:line="276" w:lineRule="auto"/>
      </w:pPr>
      <w:r>
        <w:rPr>
          <w:b/>
          <w:bCs/>
        </w:rPr>
        <w:t xml:space="preserve">Intel TDX (Trust Domain Extensions): </w:t>
      </w:r>
      <w:r>
        <w:t>Provides confidential VM-level isolation with hardware-enforced memory encryption. Model weights and inference code execute in a Trust Domain that generates attestation quotes chaining to Intel’s root of trust.</w:t>
      </w:r>
    </w:p>
    <w:p w14:paraId="20238765" w14:textId="77777777" w:rsidR="001C68D9" w:rsidRDefault="00000000">
      <w:pPr>
        <w:spacing w:after="160" w:line="276" w:lineRule="auto"/>
      </w:pPr>
      <w:r>
        <w:t>Current benchmarks show 4–10% throughput and latency overhead for LLM inference in TEE environments, making hardware-attested inference commercially viable for production workloads.</w:t>
      </w:r>
    </w:p>
    <w:p w14:paraId="0E0DF327" w14:textId="77777777" w:rsidR="001C68D9" w:rsidRDefault="00000000">
      <w:pPr>
        <w:pStyle w:val="Heading3"/>
      </w:pPr>
      <w:r>
        <w:lastRenderedPageBreak/>
        <w:t>7.2.2 The Trust Tier Model (Graceful Degradation)</w:t>
      </w:r>
    </w:p>
    <w:p w14:paraId="4835E141" w14:textId="77777777" w:rsidR="001C68D9" w:rsidRDefault="00000000">
      <w:pPr>
        <w:spacing w:after="160" w:line="276" w:lineRule="auto"/>
      </w:pPr>
      <w:r>
        <w:t>Not every deployment has access to TEE hardware. A-MAN defines a progressive trust tier model: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000"/>
        <w:gridCol w:w="3200"/>
        <w:gridCol w:w="2960"/>
      </w:tblGrid>
      <w:tr w:rsidR="001C68D9" w14:paraId="74EC1A83" w14:textId="77777777">
        <w:tc>
          <w:tcPr>
            <w:tcW w:w="12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560F5C65" w14:textId="77777777" w:rsidR="001C68D9" w:rsidRDefault="00000000">
            <w:r>
              <w:rPr>
                <w:b/>
                <w:bCs/>
                <w:color w:val="1B3A5C"/>
                <w:sz w:val="20"/>
                <w:szCs w:val="20"/>
              </w:rPr>
              <w:t>Tier</w:t>
            </w:r>
          </w:p>
        </w:tc>
        <w:tc>
          <w:tcPr>
            <w:tcW w:w="20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26586A1B" w14:textId="77777777" w:rsidR="001C68D9" w:rsidRDefault="00000000">
            <w:r>
              <w:rPr>
                <w:b/>
                <w:bCs/>
                <w:color w:val="1B3A5C"/>
                <w:sz w:val="20"/>
                <w:szCs w:val="20"/>
              </w:rPr>
              <w:t>Attestation Type</w:t>
            </w:r>
          </w:p>
        </w:tc>
        <w:tc>
          <w:tcPr>
            <w:tcW w:w="320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28EB585D" w14:textId="77777777" w:rsidR="001C68D9" w:rsidRDefault="00000000">
            <w:r>
              <w:rPr>
                <w:b/>
                <w:bCs/>
                <w:color w:val="1B3A5C"/>
                <w:sz w:val="20"/>
                <w:szCs w:val="20"/>
              </w:rPr>
              <w:t>Guarantees</w:t>
            </w:r>
          </w:p>
        </w:tc>
        <w:tc>
          <w:tcPr>
            <w:tcW w:w="2960" w:type="dxa"/>
            <w:tcBorders>
              <w:top w:val="single" w:sz="1" w:space="0" w:color="B4C6D9"/>
              <w:left w:val="single" w:sz="1" w:space="0" w:color="B4C6D9"/>
              <w:bottom w:val="single" w:sz="1" w:space="0" w:color="B4C6D9"/>
              <w:right w:val="single" w:sz="1" w:space="0" w:color="B4C6D9"/>
            </w:tcBorders>
            <w:shd w:val="clear" w:color="auto" w:fill="E8F0FE"/>
            <w:tcMar>
              <w:top w:w="80" w:type="dxa"/>
              <w:left w:w="120" w:type="dxa"/>
              <w:bottom w:w="80" w:type="dxa"/>
              <w:right w:w="120" w:type="dxa"/>
            </w:tcMar>
          </w:tcPr>
          <w:p w14:paraId="67A9B75B" w14:textId="77777777" w:rsidR="001C68D9" w:rsidRDefault="00000000">
            <w:r>
              <w:rPr>
                <w:b/>
                <w:bCs/>
                <w:color w:val="1B3A5C"/>
                <w:sz w:val="20"/>
                <w:szCs w:val="20"/>
              </w:rPr>
              <w:t>Requirements</w:t>
            </w:r>
          </w:p>
        </w:tc>
      </w:tr>
      <w:tr w:rsidR="001C68D9" w14:paraId="72BE1BB5" w14:textId="77777777">
        <w:tc>
          <w:tcPr>
            <w:tcW w:w="1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20C2087B" w14:textId="77777777" w:rsidR="001C68D9" w:rsidRDefault="00000000">
            <w:r>
              <w:rPr>
                <w:sz w:val="20"/>
                <w:szCs w:val="20"/>
              </w:rPr>
              <w:t>Tier 1</w:t>
            </w:r>
          </w:p>
        </w:tc>
        <w:tc>
          <w:tcPr>
            <w:tcW w:w="20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4ECC17F2" w14:textId="77777777" w:rsidR="001C68D9" w:rsidRDefault="00000000">
            <w:r>
              <w:rPr>
                <w:sz w:val="20"/>
                <w:szCs w:val="20"/>
              </w:rPr>
              <w:t>Software Only (SPIFFE/SPIRE)</w:t>
            </w:r>
          </w:p>
        </w:tc>
        <w:tc>
          <w:tcPr>
            <w:tcW w:w="3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6BF80C6" w14:textId="77777777" w:rsidR="001C68D9" w:rsidRDefault="00000000">
            <w:r>
              <w:rPr>
                <w:sz w:val="20"/>
                <w:szCs w:val="20"/>
              </w:rPr>
              <w:t xml:space="preserve">Workload identity binding. </w:t>
            </w:r>
            <w:proofErr w:type="gramStart"/>
            <w:r>
              <w:rPr>
                <w:sz w:val="20"/>
                <w:szCs w:val="20"/>
              </w:rPr>
              <w:t>Proves</w:t>
            </w:r>
            <w:proofErr w:type="gramEnd"/>
            <w:r>
              <w:rPr>
                <w:sz w:val="20"/>
                <w:szCs w:val="20"/>
              </w:rPr>
              <w:t xml:space="preserve"> which service instance generated the response. Does not independently attest model weights.</w:t>
            </w:r>
          </w:p>
        </w:tc>
        <w:tc>
          <w:tcPr>
            <w:tcW w:w="29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7BBBE7F2" w14:textId="77777777" w:rsidR="001C68D9" w:rsidRDefault="00000000">
            <w:r>
              <w:rPr>
                <w:sz w:val="20"/>
                <w:szCs w:val="20"/>
              </w:rPr>
              <w:t>SPIRE deployment, workload registration</w:t>
            </w:r>
          </w:p>
        </w:tc>
      </w:tr>
      <w:tr w:rsidR="001C68D9" w14:paraId="2DB48586" w14:textId="77777777">
        <w:tc>
          <w:tcPr>
            <w:tcW w:w="1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239E512" w14:textId="77777777" w:rsidR="001C68D9" w:rsidRDefault="00000000">
            <w:r>
              <w:rPr>
                <w:sz w:val="20"/>
                <w:szCs w:val="20"/>
              </w:rPr>
              <w:t>Tier 2</w:t>
            </w:r>
          </w:p>
        </w:tc>
        <w:tc>
          <w:tcPr>
            <w:tcW w:w="20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2158FD3" w14:textId="77777777" w:rsidR="001C68D9" w:rsidRDefault="00000000">
            <w:r>
              <w:rPr>
                <w:sz w:val="20"/>
                <w:szCs w:val="20"/>
              </w:rPr>
              <w:t>Software + AI-BOM</w:t>
            </w:r>
          </w:p>
        </w:tc>
        <w:tc>
          <w:tcPr>
            <w:tcW w:w="3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103B528C" w14:textId="77777777" w:rsidR="001C68D9" w:rsidRDefault="00000000">
            <w:r>
              <w:rPr>
                <w:sz w:val="20"/>
                <w:szCs w:val="20"/>
              </w:rPr>
              <w:t xml:space="preserve">All Tier 1 + </w:t>
            </w:r>
            <w:proofErr w:type="spellStart"/>
            <w:r>
              <w:rPr>
                <w:sz w:val="20"/>
                <w:szCs w:val="20"/>
              </w:rPr>
              <w:t>CycloneDX</w:t>
            </w:r>
            <w:proofErr w:type="spellEnd"/>
            <w:r>
              <w:rPr>
                <w:sz w:val="20"/>
                <w:szCs w:val="20"/>
              </w:rPr>
              <w:t xml:space="preserve"> 1.7 manifest compliance. Enables supply chain traceability and EU AI Act Article 11 compliance.</w:t>
            </w:r>
          </w:p>
        </w:tc>
        <w:tc>
          <w:tcPr>
            <w:tcW w:w="29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4EDA7482" w14:textId="77777777" w:rsidR="001C68D9" w:rsidRDefault="00000000">
            <w:r>
              <w:rPr>
                <w:sz w:val="20"/>
                <w:szCs w:val="20"/>
              </w:rPr>
              <w:t xml:space="preserve">Tier 1 + </w:t>
            </w:r>
            <w:proofErr w:type="spellStart"/>
            <w:r>
              <w:rPr>
                <w:sz w:val="20"/>
                <w:szCs w:val="20"/>
              </w:rPr>
              <w:t>CycloneDX</w:t>
            </w:r>
            <w:proofErr w:type="spellEnd"/>
            <w:r>
              <w:rPr>
                <w:sz w:val="20"/>
                <w:szCs w:val="20"/>
              </w:rPr>
              <w:t xml:space="preserve"> toolchain, SCA integration</w:t>
            </w:r>
          </w:p>
        </w:tc>
      </w:tr>
      <w:tr w:rsidR="001C68D9" w14:paraId="555F0F62" w14:textId="77777777">
        <w:tc>
          <w:tcPr>
            <w:tcW w:w="1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01733555" w14:textId="77777777" w:rsidR="001C68D9" w:rsidRDefault="00000000">
            <w:r>
              <w:rPr>
                <w:sz w:val="20"/>
                <w:szCs w:val="20"/>
              </w:rPr>
              <w:t>Tier 3</w:t>
            </w:r>
          </w:p>
        </w:tc>
        <w:tc>
          <w:tcPr>
            <w:tcW w:w="20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BD1B494" w14:textId="77777777" w:rsidR="001C68D9" w:rsidRDefault="00000000">
            <w:r>
              <w:rPr>
                <w:sz w:val="20"/>
                <w:szCs w:val="20"/>
              </w:rPr>
              <w:t>Hardware TEE</w:t>
            </w:r>
          </w:p>
        </w:tc>
        <w:tc>
          <w:tcPr>
            <w:tcW w:w="320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77095C2B" w14:textId="77777777" w:rsidR="001C68D9" w:rsidRDefault="00000000">
            <w:r>
              <w:rPr>
                <w:sz w:val="20"/>
                <w:szCs w:val="20"/>
              </w:rPr>
              <w:t>All Tier 2 + hardware-backed proof of model execution integrity. Mathematically prevents model substitution.</w:t>
            </w:r>
          </w:p>
        </w:tc>
        <w:tc>
          <w:tcPr>
            <w:tcW w:w="2960" w:type="dxa"/>
            <w:tcBorders>
              <w:top w:val="single" w:sz="1" w:space="0" w:color="B4C6D9"/>
              <w:left w:val="single" w:sz="1" w:space="0" w:color="B4C6D9"/>
              <w:bottom w:val="single" w:sz="1" w:space="0" w:color="B4C6D9"/>
              <w:right w:val="single" w:sz="1" w:space="0" w:color="B4C6D9"/>
            </w:tcBorders>
            <w:tcMar>
              <w:top w:w="80" w:type="dxa"/>
              <w:left w:w="120" w:type="dxa"/>
              <w:bottom w:w="80" w:type="dxa"/>
              <w:right w:w="120" w:type="dxa"/>
            </w:tcMar>
          </w:tcPr>
          <w:p w14:paraId="3D21D116" w14:textId="77777777" w:rsidR="001C68D9" w:rsidRDefault="00000000">
            <w:r>
              <w:rPr>
                <w:sz w:val="20"/>
                <w:szCs w:val="20"/>
              </w:rPr>
              <w:t>Tier 2 + TEE infrastructure (NVIDIA H100/H200, Intel TDX)</w:t>
            </w:r>
          </w:p>
        </w:tc>
      </w:tr>
    </w:tbl>
    <w:p w14:paraId="3ADE0D00" w14:textId="77777777" w:rsidR="001C68D9" w:rsidRDefault="001C68D9">
      <w:pPr>
        <w:spacing w:after="160" w:line="276" w:lineRule="auto"/>
      </w:pPr>
    </w:p>
    <w:p w14:paraId="73A59024" w14:textId="77777777" w:rsidR="001C68D9" w:rsidRDefault="00000000">
      <w:pPr>
        <w:spacing w:after="160" w:line="276" w:lineRule="auto"/>
      </w:pPr>
      <w:r>
        <w:t xml:space="preserve">Enterprise OPA policies enforce minimum trust tier requirements contextually. Example: agents handling PII </w:t>
      </w:r>
      <w:r>
        <w:rPr>
          <w:b/>
          <w:bCs/>
        </w:rPr>
        <w:t>MUST</w:t>
      </w:r>
      <w:r>
        <w:t xml:space="preserve"> operate at Tier 2+; agents executing financial transactions </w:t>
      </w:r>
      <w:r>
        <w:rPr>
          <w:b/>
          <w:bCs/>
        </w:rPr>
        <w:t>MUST</w:t>
      </w:r>
      <w:r>
        <w:t xml:space="preserve"> operate at Tier 3.</w:t>
      </w:r>
    </w:p>
    <w:p w14:paraId="3197986F" w14:textId="77777777" w:rsidR="001C68D9" w:rsidRDefault="00000000">
      <w:pPr>
        <w:pStyle w:val="Heading2"/>
      </w:pPr>
      <w:r>
        <w:t>7.3 Regulatory Alignment: What A-MAN Covers, What It Does Not, and Why It Matters</w:t>
      </w:r>
    </w:p>
    <w:p w14:paraId="1FBFAEC5" w14:textId="77777777" w:rsidR="001C68D9" w:rsidRDefault="00000000">
      <w:pPr>
        <w:spacing w:after="160" w:line="276" w:lineRule="auto"/>
      </w:pPr>
      <w:r>
        <w:t>A-MAN is an identity and integrity layer. It is not a complete regulatory compliance solution, and this section is explicit about that boundary. Understanding what A-MAN addresses, what falls outside its scope, and why the coverage it provides is a foundational prerequisite for everything else is critical for engineering teams evaluating the architecture.</w:t>
      </w:r>
    </w:p>
    <w:p w14:paraId="11B1C1D1" w14:textId="77777777" w:rsidR="001C68D9" w:rsidRDefault="00000000">
      <w:pPr>
        <w:pStyle w:val="Heading3"/>
      </w:pPr>
      <w:r>
        <w:t>7.3.1 EU AI Act: Direct Coverage</w:t>
      </w:r>
    </w:p>
    <w:p w14:paraId="12B2C2D2" w14:textId="77777777" w:rsidR="001C68D9" w:rsidRDefault="00000000">
      <w:pPr>
        <w:spacing w:after="160" w:line="276" w:lineRule="auto"/>
      </w:pPr>
      <w:r>
        <w:t xml:space="preserve">The EU AI Act (Regulation 2024/1689) defines roughly eight major requirement categories for high-risk AI systems across Articles 8 through 15 and Annex IV. The A-MAN </w:t>
      </w:r>
      <w:proofErr w:type="spellStart"/>
      <w:r>
        <w:t>CycloneDX</w:t>
      </w:r>
      <w:proofErr w:type="spellEnd"/>
      <w:r>
        <w:t xml:space="preserve"> AI-BOM profile directly addresses two of these categories and provides meaningful partial coverage of a third:</w:t>
      </w:r>
    </w:p>
    <w:p w14:paraId="13B3C3D3" w14:textId="77777777" w:rsidR="001C68D9" w:rsidRDefault="00000000">
      <w:pPr>
        <w:pStyle w:val="ListParagraph"/>
        <w:numPr>
          <w:ilvl w:val="0"/>
          <w:numId w:val="19"/>
        </w:numPr>
        <w:spacing w:after="100" w:line="276" w:lineRule="auto"/>
      </w:pPr>
      <w:r>
        <w:rPr>
          <w:b/>
          <w:bCs/>
        </w:rPr>
        <w:t xml:space="preserve">Article 11 / Annex IV, Sections 1-2 and 7 (Technical Documentation and Supply Chain): </w:t>
      </w:r>
      <w:r>
        <w:t xml:space="preserve">The A-MAN manifest provides a complete, machine-readable, cryptographically verifiable declaration of the AI system’s composition, including model identity, governance policy references, tool and API dependencies, and lifecycle versioning. The </w:t>
      </w:r>
      <w:proofErr w:type="spellStart"/>
      <w:r>
        <w:t>CycloneDX</w:t>
      </w:r>
      <w:proofErr w:type="spellEnd"/>
      <w:r>
        <w:t xml:space="preserve"> 1.7 format was explicitly designed to satisfy Annex IV documentation requirements, meaning an A-MAN-compliant manifest is automatically a compliant documentation artifact for these sections.</w:t>
      </w:r>
    </w:p>
    <w:p w14:paraId="14B4C4D4" w14:textId="77777777" w:rsidR="001C68D9" w:rsidRDefault="00000000">
      <w:pPr>
        <w:pStyle w:val="ListParagraph"/>
        <w:numPr>
          <w:ilvl w:val="0"/>
          <w:numId w:val="19"/>
        </w:numPr>
        <w:spacing w:after="100" w:line="276" w:lineRule="auto"/>
      </w:pPr>
      <w:r>
        <w:rPr>
          <w:b/>
          <w:bCs/>
        </w:rPr>
        <w:lastRenderedPageBreak/>
        <w:t xml:space="preserve">Article 12 (Record-Keeping): </w:t>
      </w:r>
      <w:r>
        <w:t>The AIF audit trail provides tamper-evident, per-message records of which agent configuration generated which output, at what time, in what session context. This directly satisfies the Article 12 requirement for automatic logging capabilities that enable recording of events over the system’s lifetime.</w:t>
      </w:r>
    </w:p>
    <w:p w14:paraId="15B5C5D5" w14:textId="77777777" w:rsidR="001C68D9" w:rsidRDefault="00000000">
      <w:pPr>
        <w:pStyle w:val="ListParagraph"/>
        <w:numPr>
          <w:ilvl w:val="0"/>
          <w:numId w:val="19"/>
        </w:numPr>
        <w:spacing w:after="100" w:line="276" w:lineRule="auto"/>
      </w:pPr>
      <w:r>
        <w:rPr>
          <w:b/>
          <w:bCs/>
        </w:rPr>
        <w:t xml:space="preserve">Article 15, partial (Cybersecurity / Integrity): </w:t>
      </w:r>
      <w:r>
        <w:t>A-MAN’s runtime attestation, supply chain verification, and drift detection directly address the Article 15 requirements for resilience against unauthorized third-party alteration, data poisoning, and model poisoning. However, A-MAN does not cover the full scope of Article 15, which also requires accuracy benchmarking, adversarial robustness testing, and feedback loop mitigation (see 7.3.2 below).</w:t>
      </w:r>
    </w:p>
    <w:p w14:paraId="16B6C6D6" w14:textId="77777777" w:rsidR="001C68D9" w:rsidRDefault="00000000">
      <w:pPr>
        <w:pStyle w:val="Heading3"/>
      </w:pPr>
      <w:r>
        <w:t>7.3.2 EU AI Act: What A-MAN Does Not Cover</w:t>
      </w:r>
    </w:p>
    <w:p w14:paraId="17B7C7D7" w14:textId="77777777" w:rsidR="001C68D9" w:rsidRDefault="00000000">
      <w:pPr>
        <w:spacing w:after="160" w:line="276" w:lineRule="auto"/>
      </w:pPr>
      <w:r>
        <w:t>The following EU AI Act requirement categories fall outside A-MAN’s scope. This is by design, not by omission. A-MAN is an identity and integrity layer, not a complete AI governance platform. Asking it to cover data quality assessment or model explainability would be a category error, comparable to asking TLS to validate whether a website’s content is factually accurate.</w:t>
      </w:r>
    </w:p>
    <w:p w14:paraId="18B8C8D8" w14:textId="77777777" w:rsidR="001C68D9" w:rsidRDefault="00000000">
      <w:pPr>
        <w:pStyle w:val="ListParagraph"/>
        <w:numPr>
          <w:ilvl w:val="0"/>
          <w:numId w:val="19"/>
        </w:numPr>
        <w:spacing w:after="100" w:line="276" w:lineRule="auto"/>
      </w:pPr>
      <w:r>
        <w:rPr>
          <w:b/>
          <w:bCs/>
        </w:rPr>
        <w:t xml:space="preserve">Article 9 (Risk Management): </w:t>
      </w:r>
      <w:r>
        <w:t>Requires identification, evaluation, and mitigation of risks to health, safety, and fundamental rights. This involves risk assessment processes, mitigation design choices, and evidence of mitigation effectiveness. These are organizational and process-level requirements that no protocol specification can fulfill on its own.</w:t>
      </w:r>
    </w:p>
    <w:p w14:paraId="19B9C9D9" w14:textId="77777777" w:rsidR="001C68D9" w:rsidRDefault="00000000">
      <w:pPr>
        <w:pStyle w:val="ListParagraph"/>
        <w:numPr>
          <w:ilvl w:val="0"/>
          <w:numId w:val="19"/>
        </w:numPr>
        <w:spacing w:after="100" w:line="276" w:lineRule="auto"/>
      </w:pPr>
      <w:r>
        <w:rPr>
          <w:b/>
          <w:bCs/>
        </w:rPr>
        <w:t xml:space="preserve">Article 10 (Data Governance and Training Data): </w:t>
      </w:r>
      <w:r>
        <w:t>Requires documentation of training data provenance, data quality assessment, bias detection and mitigation, and representativeness validation. A-MAN can attest that an agent is using a specific, declared knowledge corpus (via the Hands component RAG hash), but it does not evaluate the quality, fairness, or completeness of that corpus.</w:t>
      </w:r>
    </w:p>
    <w:p w14:paraId="21C1D1E1" w14:textId="77777777" w:rsidR="001C68D9" w:rsidRDefault="00000000">
      <w:pPr>
        <w:pStyle w:val="ListParagraph"/>
        <w:numPr>
          <w:ilvl w:val="0"/>
          <w:numId w:val="19"/>
        </w:numPr>
        <w:spacing w:after="100" w:line="276" w:lineRule="auto"/>
      </w:pPr>
      <w:r>
        <w:rPr>
          <w:b/>
          <w:bCs/>
        </w:rPr>
        <w:t xml:space="preserve">Article 13 (Transparency and Explainability): </w:t>
      </w:r>
      <w:r>
        <w:t>Requires that deployers can interpret system outputs, understand system limitations, and access technical explanations of how the system reaches its conclusions. A-MAN can prove what configuration generated a given output, but it cannot explain why the model produced that specific output. Explainability is a model-level capability, not an identity-layer capability.</w:t>
      </w:r>
    </w:p>
    <w:p w14:paraId="22C2D2E2" w14:textId="77777777" w:rsidR="001C68D9" w:rsidRDefault="00000000">
      <w:pPr>
        <w:pStyle w:val="ListParagraph"/>
        <w:numPr>
          <w:ilvl w:val="0"/>
          <w:numId w:val="19"/>
        </w:numPr>
        <w:spacing w:after="100" w:line="276" w:lineRule="auto"/>
      </w:pPr>
      <w:r>
        <w:rPr>
          <w:b/>
          <w:bCs/>
        </w:rPr>
        <w:t xml:space="preserve">Article 14 (Human Oversight): </w:t>
      </w:r>
      <w:r>
        <w:t>Requires human-machine interface design, oversight personnel training, and intervention mechanisms. A-MAN’s AIF audit trail supports the monitoring dimension of human oversight (you can see what the agent did), but it does not provide the intervention or escalation interfaces that Article 14 requires.</w:t>
      </w:r>
    </w:p>
    <w:p w14:paraId="23C3D3E3" w14:textId="77777777" w:rsidR="001C68D9" w:rsidRDefault="00000000">
      <w:pPr>
        <w:pStyle w:val="ListParagraph"/>
        <w:numPr>
          <w:ilvl w:val="0"/>
          <w:numId w:val="19"/>
        </w:numPr>
        <w:spacing w:after="100" w:line="276" w:lineRule="auto"/>
      </w:pPr>
      <w:r>
        <w:rPr>
          <w:b/>
          <w:bCs/>
        </w:rPr>
        <w:t xml:space="preserve">Article 15, remainder (Accuracy, Robustness, Testing): </w:t>
      </w:r>
      <w:r>
        <w:t>Requires accuracy benchmarking, adversarial robustness evaluation, feedback loop detection, and performance testing across demographic groups. These are model evaluation concerns that require dedicated testing and validation infrastructure, not identity attestation.</w:t>
      </w:r>
    </w:p>
    <w:p w14:paraId="24C4D4E4" w14:textId="77777777" w:rsidR="001C68D9" w:rsidRDefault="00000000">
      <w:pPr>
        <w:pStyle w:val="Heading3"/>
      </w:pPr>
      <w:r>
        <w:t>7.3.3 Why Partial Coverage Is the Right Starting Point</w:t>
      </w:r>
    </w:p>
    <w:p w14:paraId="25C5D5E5" w14:textId="77777777" w:rsidR="001C68D9" w:rsidRDefault="00000000">
      <w:pPr>
        <w:spacing w:after="160" w:line="276" w:lineRule="auto"/>
      </w:pPr>
      <w:r>
        <w:lastRenderedPageBreak/>
        <w:t>The requirements that A-MAN does cover are foundational prerequisites for the requirements it does not. Consider: you cannot meaningfully monitor agent behavior (Article 14) if you cannot verify which agent configuration is running. You cannot maintain accurate audit trails (Article 12) if you have no cryptographic binding between a specific output and the configuration that produced it. You cannot enforce risk mitigation measures (Article 9) if the agent’s governance constraints can be silently altered without detection. And you cannot demonstrate supply chain traceability (Annex IV) without a machine-readable, standards-compliant Bill of Materials.</w:t>
      </w:r>
    </w:p>
    <w:p w14:paraId="26C6D6E6" w14:textId="77777777" w:rsidR="001C68D9" w:rsidRDefault="00000000">
      <w:pPr>
        <w:spacing w:after="160" w:line="276" w:lineRule="auto"/>
      </w:pPr>
      <w:r>
        <w:t>A-MAN is the infrastructure layer that makes everything else reliable. Without identity and integrity verification, the other compliance requirements are built on an unverifiable foundation. An explainability report is only meaningful if you can prove which model configuration generated the outputs being explained. A risk management process is only enforceable if configuration changes are detectable. A-MAN provides the verifiable foundation on which higher-level compliance capabilities are built.</w:t>
      </w:r>
    </w:p>
    <w:p w14:paraId="27C7D7E7" w14:textId="77777777" w:rsidR="001C68D9" w:rsidRDefault="00000000">
      <w:pPr>
        <w:pStyle w:val="Heading3"/>
      </w:pPr>
      <w:r>
        <w:t>7.3.4 NIST AI Agent Standards Initiative</w:t>
      </w:r>
    </w:p>
    <w:p w14:paraId="28C8D8E8" w14:textId="77777777" w:rsidR="001C68D9" w:rsidRDefault="00000000">
      <w:pPr>
        <w:spacing w:after="160" w:line="276" w:lineRule="auto"/>
      </w:pPr>
      <w:r>
        <w:t xml:space="preserve">The NIST </w:t>
      </w:r>
      <w:proofErr w:type="spellStart"/>
      <w:r>
        <w:t>NCCoE</w:t>
      </w:r>
      <w:proofErr w:type="spellEnd"/>
      <w:r>
        <w:t xml:space="preserve"> concept paper on AI agent identity and authorization (February 2026) organizes its requirements into three strategic pillars: identity and authorization, behavioral monitoring, and governance. A-MAN directly and comprehensively addresses the first pillar: agent composition transparency, runtime integrity verification, delegation chain accountability, and supply chain provenance. The behavioral monitoring pillar (specification gaming detection, fairness evaluation, anomaly detection) and the governance pillar (dynamic authorization scoping, human escalation triggers) fall outside A-MAN’s current scope. As with the EU AI Act, A-MAN provides the identity foundation that the behavioral and governance pillars depend on. You cannot build meaningful behavioral monitoring on top of agents whose configurations are unverifiable.</w:t>
      </w:r>
    </w:p>
    <w:p w14:paraId="29C9D9E9" w14:textId="77777777" w:rsidR="001C68D9" w:rsidRDefault="00000000">
      <w:pPr>
        <w:pStyle w:val="Heading3"/>
      </w:pPr>
      <w:r>
        <w:t>7.3.5 Future Roadmap</w:t>
      </w:r>
    </w:p>
    <w:p w14:paraId="31D1E1F1" w14:textId="77777777" w:rsidR="001C68D9" w:rsidRDefault="00000000">
      <w:pPr>
        <w:spacing w:after="160" w:line="276" w:lineRule="auto"/>
      </w:pPr>
      <w:r>
        <w:t>Future extensions of the A-MAN specification may define integration points with complementary compliance systems. Specifically, the AIF telemetry stream (Section 8.2) provides natural hooks for behavioral monitoring frameworks to correlate agent identity with behavioral anomalies. The manifest metadata structure can be extended to reference external compliance artifacts such as accuracy benchmark reports, bias audit results, and risk assessment documentation, creating a single verifiable index into the full compliance record without A-MAN itself needing to generate or validate those artifacts. These extensions are deliberately deferred from the current specification to maintain focus on the identity and integrity foundation.</w:t>
      </w:r>
    </w:p>
    <w:p w14:paraId="4FDA4863" w14:textId="77777777" w:rsidR="001C68D9" w:rsidRDefault="00000000">
      <w:r>
        <w:br w:type="page"/>
      </w:r>
    </w:p>
    <w:p w14:paraId="0417E166" w14:textId="77777777" w:rsidR="001C68D9" w:rsidRDefault="00000000">
      <w:pPr>
        <w:pStyle w:val="Heading1"/>
      </w:pPr>
      <w:r>
        <w:lastRenderedPageBreak/>
        <w:t>8. Operational Deployment: Governance, Lifecycle, and Observability</w:t>
      </w:r>
    </w:p>
    <w:p w14:paraId="232EBAF5" w14:textId="77777777" w:rsidR="001C68D9" w:rsidRDefault="00000000">
      <w:pPr>
        <w:spacing w:after="160" w:line="276" w:lineRule="auto"/>
      </w:pPr>
      <w:r>
        <w:t>A specification without operational guidance is incomplete. This section addresses the practical questions that engineering teams, security architects, and platform operators will raise when evaluating A-MAN for production.</w:t>
      </w:r>
    </w:p>
    <w:p w14:paraId="52C7059F" w14:textId="77777777" w:rsidR="001C68D9" w:rsidRDefault="00000000">
      <w:pPr>
        <w:pStyle w:val="Heading2"/>
      </w:pPr>
      <w:r>
        <w:t>8.1 Manifest Governance Lifecycle</w:t>
      </w:r>
    </w:p>
    <w:p w14:paraId="382F7C94" w14:textId="0A8E4F53" w:rsidR="001C68D9" w:rsidRDefault="00000000">
      <w:pPr>
        <w:spacing w:after="160" w:line="276" w:lineRule="auto"/>
      </w:pPr>
      <w:r>
        <w:t>The A-MAN manifest is a security-critical artifact. Changes to it like updating a model, modifying the system prompt, adding a tool, represent material changes to the agent’s identity and must be governed through a defined process.</w:t>
      </w:r>
    </w:p>
    <w:p w14:paraId="10CB0F1D" w14:textId="77777777" w:rsidR="001C68D9" w:rsidRDefault="00000000">
      <w:pPr>
        <w:pStyle w:val="Heading3"/>
      </w:pPr>
      <w:r>
        <w:t>8.1.1 Change Management</w:t>
      </w:r>
    </w:p>
    <w:p w14:paraId="590F7ABD" w14:textId="77777777" w:rsidR="001C68D9" w:rsidRDefault="00000000">
      <w:pPr>
        <w:pStyle w:val="ListParagraph"/>
        <w:numPr>
          <w:ilvl w:val="0"/>
          <w:numId w:val="20"/>
        </w:numPr>
        <w:spacing w:after="100" w:line="276" w:lineRule="auto"/>
      </w:pPr>
      <w:r>
        <w:rPr>
          <w:b/>
          <w:bCs/>
        </w:rPr>
        <w:t xml:space="preserve">Manifest Change Proposal: </w:t>
      </w:r>
      <w:r>
        <w:t>A developer or operations team submits a change request specifying which component(s) will change, the rationale, and the expected impact on the AIF identifier.</w:t>
      </w:r>
    </w:p>
    <w:p w14:paraId="41E48F22" w14:textId="77777777" w:rsidR="001C68D9" w:rsidRDefault="00000000">
      <w:pPr>
        <w:pStyle w:val="ListParagraph"/>
        <w:numPr>
          <w:ilvl w:val="0"/>
          <w:numId w:val="20"/>
        </w:numPr>
        <w:spacing w:after="100" w:line="276" w:lineRule="auto"/>
      </w:pPr>
      <w:r>
        <w:rPr>
          <w:b/>
          <w:bCs/>
        </w:rPr>
        <w:t xml:space="preserve">Security Review: </w:t>
      </w:r>
      <w:r>
        <w:t>Changes to Brain (model swaps) require performance validation. Changes to Persona (prompt modifications) require governance/compliance approval. Changes to Hands (new tools) require security assessment. Different components, different reviewers, different risk profiles.</w:t>
      </w:r>
    </w:p>
    <w:p w14:paraId="7853E975" w14:textId="77777777" w:rsidR="001C68D9" w:rsidRDefault="00000000">
      <w:pPr>
        <w:pStyle w:val="ListParagraph"/>
        <w:numPr>
          <w:ilvl w:val="0"/>
          <w:numId w:val="20"/>
        </w:numPr>
        <w:spacing w:after="100" w:line="276" w:lineRule="auto"/>
      </w:pPr>
      <w:r>
        <w:rPr>
          <w:b/>
          <w:bCs/>
        </w:rPr>
        <w:t xml:space="preserve">Build and Sign: </w:t>
      </w:r>
      <w:r>
        <w:t xml:space="preserve">The CI/CD pipeline generates the new </w:t>
      </w:r>
      <w:proofErr w:type="spellStart"/>
      <w:r>
        <w:t>CycloneDX</w:t>
      </w:r>
      <w:proofErr w:type="spellEnd"/>
      <w:r>
        <w:t xml:space="preserve"> manifest, computes all component hashes, derives the new AIF identifier, and signs the manifest. Signing keys are held in HSMs or cloud KMS, never by individual developers.</w:t>
      </w:r>
    </w:p>
    <w:p w14:paraId="4630331A" w14:textId="77777777" w:rsidR="001C68D9" w:rsidRDefault="00000000">
      <w:pPr>
        <w:pStyle w:val="ListParagraph"/>
        <w:numPr>
          <w:ilvl w:val="0"/>
          <w:numId w:val="20"/>
        </w:numPr>
        <w:spacing w:after="100" w:line="276" w:lineRule="auto"/>
      </w:pPr>
      <w:r>
        <w:rPr>
          <w:b/>
          <w:bCs/>
        </w:rPr>
        <w:t xml:space="preserve">Promotion: </w:t>
      </w:r>
      <w:r>
        <w:t xml:space="preserve">The new manifest </w:t>
      </w:r>
      <w:proofErr w:type="gramStart"/>
      <w:r>
        <w:t>promotes through</w:t>
      </w:r>
      <w:proofErr w:type="gramEnd"/>
      <w:r>
        <w:t xml:space="preserve"> environment gates (dev → staging → production) with appropriate testing at each stage. The previous manifest’s AIF identifier is retained for rollback.</w:t>
      </w:r>
    </w:p>
    <w:p w14:paraId="42254130" w14:textId="77777777" w:rsidR="001C68D9" w:rsidRDefault="00000000">
      <w:pPr>
        <w:pStyle w:val="ListParagraph"/>
        <w:numPr>
          <w:ilvl w:val="0"/>
          <w:numId w:val="20"/>
        </w:numPr>
        <w:spacing w:after="100" w:line="276" w:lineRule="auto"/>
      </w:pPr>
      <w:r>
        <w:rPr>
          <w:b/>
          <w:bCs/>
        </w:rPr>
        <w:t xml:space="preserve">Registry Update: </w:t>
      </w:r>
      <w:r>
        <w:t>The production manifest registry is updated, and downstream policy engines (OPA, Cedar) receive the new approved AIF identifier.</w:t>
      </w:r>
    </w:p>
    <w:p w14:paraId="2A42B8FD" w14:textId="77777777" w:rsidR="001C68D9" w:rsidRDefault="00000000">
      <w:pPr>
        <w:pStyle w:val="Heading3"/>
      </w:pPr>
      <w:r>
        <w:t>8.1.2 Environment-Tiered Enforcement</w:t>
      </w:r>
    </w:p>
    <w:p w14:paraId="5CBF80A0" w14:textId="77777777" w:rsidR="001C68D9" w:rsidRDefault="00000000">
      <w:pPr>
        <w:spacing w:after="160" w:line="276" w:lineRule="auto"/>
      </w:pPr>
      <w:r>
        <w:rPr>
          <w:i/>
          <w:iCs/>
        </w:rPr>
        <w:t xml:space="preserve">Why tiered enforcement? </w:t>
      </w:r>
      <w:r>
        <w:t>Without it, A-MAN becomes a development velocity blocker. If every prompt tweak during development requires a full governance cycle and signed manifest, engineering teams will refuse to adopt the system. The tiered model solves this:</w:t>
      </w:r>
    </w:p>
    <w:p w14:paraId="39B6553D" w14:textId="77A1E603" w:rsidR="001C68D9" w:rsidRDefault="00000000">
      <w:pPr>
        <w:pStyle w:val="ListParagraph"/>
        <w:numPr>
          <w:ilvl w:val="0"/>
          <w:numId w:val="21"/>
        </w:numPr>
        <w:spacing w:after="100" w:line="276" w:lineRule="auto"/>
      </w:pPr>
      <w:r>
        <w:rPr>
          <w:b/>
          <w:bCs/>
        </w:rPr>
        <w:t xml:space="preserve">Development - Permissive Mode: </w:t>
      </w:r>
      <w:r>
        <w:t>AIF tokens are generated and logged, but OPA does not enforce hash matching. Developers iterate freely on prompts, tools, and model configurations.</w:t>
      </w:r>
    </w:p>
    <w:p w14:paraId="22F0DA35" w14:textId="7DCA4279" w:rsidR="001C68D9" w:rsidRDefault="00000000">
      <w:pPr>
        <w:pStyle w:val="ListParagraph"/>
        <w:numPr>
          <w:ilvl w:val="0"/>
          <w:numId w:val="21"/>
        </w:numPr>
        <w:spacing w:after="100" w:line="276" w:lineRule="auto"/>
      </w:pPr>
      <w:r>
        <w:rPr>
          <w:b/>
          <w:bCs/>
        </w:rPr>
        <w:t xml:space="preserve">Staging - Audit Mode: </w:t>
      </w:r>
      <w:r>
        <w:t>AIF tokens are validated and mismatches are logged and alerted, but do not block execution. This catches drift before production while allowing integration testing.</w:t>
      </w:r>
    </w:p>
    <w:p w14:paraId="0CEFDCF4" w14:textId="69CDB904" w:rsidR="001C68D9" w:rsidRDefault="00000000">
      <w:pPr>
        <w:pStyle w:val="ListParagraph"/>
        <w:numPr>
          <w:ilvl w:val="0"/>
          <w:numId w:val="21"/>
        </w:numPr>
        <w:spacing w:after="100" w:line="276" w:lineRule="auto"/>
      </w:pPr>
      <w:r>
        <w:rPr>
          <w:b/>
          <w:bCs/>
        </w:rPr>
        <w:lastRenderedPageBreak/>
        <w:t xml:space="preserve">Production - Strict Mode: </w:t>
      </w:r>
      <w:r>
        <w:t xml:space="preserve">Any AIF </w:t>
      </w:r>
      <w:proofErr w:type="gramStart"/>
      <w:r>
        <w:t>hash</w:t>
      </w:r>
      <w:proofErr w:type="gramEnd"/>
      <w:r>
        <w:t xml:space="preserve"> mismatch against the approved manifest triggers immediate session termination. All changes require the </w:t>
      </w:r>
      <w:proofErr w:type="gramStart"/>
      <w:r>
        <w:t>full governance</w:t>
      </w:r>
      <w:proofErr w:type="gramEnd"/>
      <w:r>
        <w:t xml:space="preserve"> lifecycle.</w:t>
      </w:r>
    </w:p>
    <w:p w14:paraId="68FC2ADF" w14:textId="77777777" w:rsidR="001C68D9" w:rsidRDefault="00000000">
      <w:pPr>
        <w:pStyle w:val="Heading2"/>
      </w:pPr>
      <w:r>
        <w:t>8.2 Observability and Drift Detection</w:t>
      </w:r>
    </w:p>
    <w:p w14:paraId="2D0589A0" w14:textId="77777777" w:rsidR="001C68D9" w:rsidRDefault="00000000">
      <w:pPr>
        <w:spacing w:after="160" w:line="276" w:lineRule="auto"/>
      </w:pPr>
      <w:r>
        <w:t>AIF tokens flowing through agent communication channels constitute a rich, structured telemetry data source. A-MAN defines the following observability capabilities:</w:t>
      </w:r>
    </w:p>
    <w:p w14:paraId="487D8615" w14:textId="77777777" w:rsidR="001C68D9" w:rsidRDefault="00000000">
      <w:pPr>
        <w:pStyle w:val="Heading3"/>
      </w:pPr>
      <w:r>
        <w:t>8.2.1 AIF Telemetry Stream</w:t>
      </w:r>
    </w:p>
    <w:p w14:paraId="128DADFF" w14:textId="77777777" w:rsidR="001C68D9" w:rsidRDefault="00000000">
      <w:pPr>
        <w:spacing w:after="160" w:line="276" w:lineRule="auto"/>
      </w:pPr>
      <w:r>
        <w:t>Every AIF token generation SHOULD be emitted as a structured telemetry event containing: the AIF identifier, trust tier, verification result (passed/failed/skipped), session identifier, timestamp, and signing latency. These events feed enterprise SIEM systems, enabling:</w:t>
      </w:r>
    </w:p>
    <w:p w14:paraId="6058C55C" w14:textId="77777777" w:rsidR="001C68D9" w:rsidRDefault="00000000">
      <w:pPr>
        <w:pStyle w:val="ListParagraph"/>
        <w:numPr>
          <w:ilvl w:val="0"/>
          <w:numId w:val="22"/>
        </w:numPr>
        <w:spacing w:after="100" w:line="276" w:lineRule="auto"/>
      </w:pPr>
      <w:r>
        <w:rPr>
          <w:b/>
          <w:bCs/>
        </w:rPr>
        <w:t xml:space="preserve">Drift Detection Dashboards: </w:t>
      </w:r>
      <w:r>
        <w:t>Real-time fleet-wide visualization of agent identity states. Which agents changed manifests recently? Which are failing verification? Which are operating below the required trust tier?</w:t>
      </w:r>
    </w:p>
    <w:p w14:paraId="48983D54" w14:textId="77777777" w:rsidR="001C68D9" w:rsidRDefault="00000000">
      <w:pPr>
        <w:pStyle w:val="ListParagraph"/>
        <w:numPr>
          <w:ilvl w:val="0"/>
          <w:numId w:val="22"/>
        </w:numPr>
        <w:spacing w:after="100" w:line="276" w:lineRule="auto"/>
      </w:pPr>
      <w:r>
        <w:rPr>
          <w:b/>
          <w:bCs/>
        </w:rPr>
        <w:t xml:space="preserve">Anomaly Detection: </w:t>
      </w:r>
      <w:r>
        <w:t>Statistical analysis of AIF telemetry to identify compromise indicators: sudden context window growth (</w:t>
      </w:r>
      <w:proofErr w:type="spellStart"/>
      <w:r>
        <w:t>MitP</w:t>
      </w:r>
      <w:proofErr w:type="spellEnd"/>
      <w:r>
        <w:t>), unexpected manifest changes (unauthorized deployment), verification failure clusters from a specific agent population (coordinated attack).</w:t>
      </w:r>
    </w:p>
    <w:p w14:paraId="1375905E" w14:textId="795A2ECF" w:rsidR="001C68D9" w:rsidRDefault="00000000">
      <w:pPr>
        <w:pStyle w:val="ListParagraph"/>
        <w:numPr>
          <w:ilvl w:val="0"/>
          <w:numId w:val="22"/>
        </w:numPr>
        <w:spacing w:after="100" w:line="276" w:lineRule="auto"/>
      </w:pPr>
      <w:r>
        <w:rPr>
          <w:b/>
          <w:bCs/>
        </w:rPr>
        <w:t xml:space="preserve">Forensic Audit Trail: </w:t>
      </w:r>
      <w:r>
        <w:t>Complete, tamper-evident records of every agent interaction which is the identity attestation at the time of each response, satisfying regulatory auditability requirements.</w:t>
      </w:r>
    </w:p>
    <w:p w14:paraId="20301940" w14:textId="77777777" w:rsidR="001C68D9" w:rsidRDefault="00000000">
      <w:pPr>
        <w:pStyle w:val="Heading3"/>
      </w:pPr>
      <w:r>
        <w:t>8.2.2 Network Detection and Response (NDR) Integration</w:t>
      </w:r>
    </w:p>
    <w:p w14:paraId="70458171" w14:textId="77777777" w:rsidR="001C68D9" w:rsidRDefault="00000000">
      <w:pPr>
        <w:spacing w:after="160" w:line="276" w:lineRule="auto"/>
      </w:pPr>
      <w:r>
        <w:t xml:space="preserve">AIF tokens transmitted within agent protocol traffic represent a </w:t>
      </w:r>
      <w:r>
        <w:rPr>
          <w:b/>
          <w:bCs/>
        </w:rPr>
        <w:t>new data source for network security monitoring</w:t>
      </w:r>
      <w:r>
        <w:t>. Network detection and response platforms can parse AIF tokens from agentic traffic flows to detect:</w:t>
      </w:r>
    </w:p>
    <w:p w14:paraId="3583BA0C" w14:textId="77777777" w:rsidR="001C68D9" w:rsidRDefault="00000000">
      <w:pPr>
        <w:pStyle w:val="ListParagraph"/>
        <w:numPr>
          <w:ilvl w:val="0"/>
          <w:numId w:val="23"/>
        </w:numPr>
        <w:spacing w:after="100" w:line="276" w:lineRule="auto"/>
      </w:pPr>
      <w:r>
        <w:t>Unapproved agents communicating on enterprise networks (unknown AIF identifiers)</w:t>
      </w:r>
    </w:p>
    <w:p w14:paraId="19852AB7" w14:textId="77777777" w:rsidR="001C68D9" w:rsidRDefault="00000000">
      <w:pPr>
        <w:pStyle w:val="ListParagraph"/>
        <w:numPr>
          <w:ilvl w:val="0"/>
          <w:numId w:val="23"/>
        </w:numPr>
        <w:spacing w:after="100" w:line="276" w:lineRule="auto"/>
      </w:pPr>
      <w:r>
        <w:t>Agents operating below the required trust tier for their data classification level</w:t>
      </w:r>
    </w:p>
    <w:p w14:paraId="24C4657B" w14:textId="77777777" w:rsidR="001C68D9" w:rsidRDefault="00000000">
      <w:pPr>
        <w:pStyle w:val="ListParagraph"/>
        <w:numPr>
          <w:ilvl w:val="0"/>
          <w:numId w:val="23"/>
        </w:numPr>
        <w:spacing w:after="100" w:line="276" w:lineRule="auto"/>
      </w:pPr>
      <w:r>
        <w:t>Unexpected delegation chains (a low-privilege agent claiming delegation from a high-privilege principal)</w:t>
      </w:r>
    </w:p>
    <w:p w14:paraId="1D75DF9A" w14:textId="77777777" w:rsidR="001C68D9" w:rsidRDefault="00000000">
      <w:pPr>
        <w:pStyle w:val="ListParagraph"/>
        <w:numPr>
          <w:ilvl w:val="0"/>
          <w:numId w:val="23"/>
        </w:numPr>
        <w:spacing w:after="100" w:line="276" w:lineRule="auto"/>
      </w:pPr>
      <w:r>
        <w:t>AIF tokens with expired or invalid signatures (indicating replay or spoofing attempts)</w:t>
      </w:r>
    </w:p>
    <w:p w14:paraId="4E0FC819" w14:textId="77777777" w:rsidR="001C68D9" w:rsidRDefault="00000000">
      <w:pPr>
        <w:spacing w:after="160" w:line="276" w:lineRule="auto"/>
      </w:pPr>
      <w:r>
        <w:t xml:space="preserve">Just as TLS certificates enable network tools to verify web server identity in encrypted traffic, AIF tokens enable verification of </w:t>
      </w:r>
      <w:r>
        <w:rPr>
          <w:i/>
          <w:iCs/>
        </w:rPr>
        <w:t>agent</w:t>
      </w:r>
      <w:r>
        <w:t xml:space="preserve"> identity in agentic traffic. This combination of application-layer attestation with network-layer visibility creates defense-in-depth for the autonomous enterprise.</w:t>
      </w:r>
    </w:p>
    <w:p w14:paraId="4E7C46EA" w14:textId="77777777" w:rsidR="001C68D9" w:rsidRDefault="00000000">
      <w:pPr>
        <w:pStyle w:val="Heading2"/>
      </w:pPr>
      <w:r>
        <w:t>8.3 Performance Characteristics</w:t>
      </w:r>
    </w:p>
    <w:p w14:paraId="10B96510" w14:textId="77777777" w:rsidR="001C68D9" w:rsidRDefault="00000000">
      <w:pPr>
        <w:pStyle w:val="ListParagraph"/>
        <w:numPr>
          <w:ilvl w:val="0"/>
          <w:numId w:val="24"/>
        </w:numPr>
        <w:spacing w:after="100" w:line="276" w:lineRule="auto"/>
      </w:pPr>
      <w:r>
        <w:rPr>
          <w:b/>
          <w:bCs/>
        </w:rPr>
        <w:t xml:space="preserve">Build-Time (One-Time): </w:t>
      </w:r>
      <w:r>
        <w:t xml:space="preserve">Hashing Brain, Persona, and Hands occurs once in CI/CD. Even for large manifests, this is </w:t>
      </w:r>
      <w:proofErr w:type="gramStart"/>
      <w:r>
        <w:t>seconds</w:t>
      </w:r>
      <w:proofErr w:type="gramEnd"/>
      <w:r>
        <w:t xml:space="preserve"> and is amortized across all runtime interactions.</w:t>
      </w:r>
    </w:p>
    <w:p w14:paraId="3366D96D" w14:textId="3A77725B" w:rsidR="001C68D9" w:rsidRDefault="00000000">
      <w:pPr>
        <w:pStyle w:val="ListParagraph"/>
        <w:numPr>
          <w:ilvl w:val="0"/>
          <w:numId w:val="24"/>
        </w:numPr>
        <w:spacing w:after="100" w:line="276" w:lineRule="auto"/>
      </w:pPr>
      <w:r>
        <w:rPr>
          <w:b/>
          <w:bCs/>
        </w:rPr>
        <w:lastRenderedPageBreak/>
        <w:t xml:space="preserve">Request-Time (Per-Message): </w:t>
      </w:r>
      <w:r>
        <w:t xml:space="preserve">AIF generation requires one digital signature (ES256 or </w:t>
      </w:r>
      <w:proofErr w:type="spellStart"/>
      <w:r>
        <w:t>EdDSA</w:t>
      </w:r>
      <w:proofErr w:type="spellEnd"/>
      <w:r>
        <w:t>) over pre-computed hashes. This is a microsecond-level operation which is negligible compared to LLM inference latency (typically 100ms–5s).</w:t>
      </w:r>
    </w:p>
    <w:p w14:paraId="0BAFF06F" w14:textId="77777777" w:rsidR="001C68D9" w:rsidRDefault="00000000">
      <w:pPr>
        <w:pStyle w:val="ListParagraph"/>
        <w:numPr>
          <w:ilvl w:val="0"/>
          <w:numId w:val="24"/>
        </w:numPr>
        <w:spacing w:after="100" w:line="276" w:lineRule="auto"/>
      </w:pPr>
      <w:r>
        <w:rPr>
          <w:b/>
          <w:bCs/>
        </w:rPr>
        <w:t xml:space="preserve">Verification-Time (Client-Side): </w:t>
      </w:r>
      <w:r>
        <w:t>Signature verification is similarly microsecond-level. Hardware attestation quote verification adds ~10–50ms for initial chain validation, cacheable for the session duration.</w:t>
      </w:r>
    </w:p>
    <w:p w14:paraId="77A790E3" w14:textId="77777777" w:rsidR="001C68D9" w:rsidRDefault="00000000">
      <w:r>
        <w:br w:type="page"/>
      </w:r>
    </w:p>
    <w:p w14:paraId="726E4800" w14:textId="77777777" w:rsidR="001C68D9" w:rsidRDefault="00000000">
      <w:pPr>
        <w:pStyle w:val="Heading1"/>
      </w:pPr>
      <w:r>
        <w:lastRenderedPageBreak/>
        <w:t>9. Reference Architecture: Enterprise Deployment</w:t>
      </w:r>
    </w:p>
    <w:p w14:paraId="0BCD2BCD" w14:textId="77777777" w:rsidR="001C68D9" w:rsidRDefault="00000000">
      <w:pPr>
        <w:spacing w:after="160" w:line="276" w:lineRule="auto"/>
      </w:pPr>
      <w:r>
        <w:t>A-MAN is agnostic to backend infrastructure. This section provides a reference architecture for high-assurance environments using established, production-grade components.</w:t>
      </w:r>
    </w:p>
    <w:p w14:paraId="59161E6E" w14:textId="77777777" w:rsidR="001C68D9" w:rsidRDefault="00000000">
      <w:pPr>
        <w:pStyle w:val="Heading2"/>
      </w:pPr>
      <w:r>
        <w:t>9.1 Server-Side: The A-MAN Middleware and Key Management</w:t>
      </w:r>
    </w:p>
    <w:p w14:paraId="409A3C53" w14:textId="77777777" w:rsidR="001C68D9" w:rsidRDefault="00000000">
      <w:pPr>
        <w:pStyle w:val="Heading3"/>
      </w:pPr>
      <w:r>
        <w:t>9.1.1 Key Management (SPIFFE/SPIRE)</w:t>
      </w:r>
    </w:p>
    <w:p w14:paraId="7809183C" w14:textId="77777777" w:rsidR="001C68D9" w:rsidRDefault="00000000">
      <w:pPr>
        <w:spacing w:after="160" w:line="276" w:lineRule="auto"/>
      </w:pPr>
      <w:r>
        <w:t xml:space="preserve">Agents do not hold static private keys. A-MAN recommends </w:t>
      </w:r>
      <w:r>
        <w:rPr>
          <w:b/>
          <w:bCs/>
        </w:rPr>
        <w:t>SPIFFE/SPIRE</w:t>
      </w:r>
      <w:r>
        <w:t xml:space="preserve"> for issuing short-lived, automatically rotated signing keys bound to the active workload. When an agent instance starts, SPIRE attests the workload (via Kubernetes service account, cloud IAM role, or other platform selectors) and issues a short-lived SVID containing a signing key. Keys rotate automatically, eliminating compromise risk from long-lived credentials.</w:t>
      </w:r>
    </w:p>
    <w:p w14:paraId="0FF3BF12" w14:textId="77777777" w:rsidR="001C68D9" w:rsidRDefault="00000000">
      <w:pPr>
        <w:spacing w:after="160" w:line="276" w:lineRule="auto"/>
      </w:pPr>
      <w:r>
        <w:rPr>
          <w:i/>
          <w:iCs/>
        </w:rPr>
        <w:t xml:space="preserve">Why SPIFFE/SPIRE? </w:t>
      </w:r>
      <w:r>
        <w:t>Because it is the dominant open-source workload identity framework, supported natively by Kubernetes, AWS, GCP, Azure, and on-premises environments. It supports federation across organizational boundaries, which is essential for multi-party agent ecosystems. And it provides the exact primitive A-MAN needs: a short-lived, workload-bound signing credential with automatic rotation and revocation.</w:t>
      </w:r>
    </w:p>
    <w:p w14:paraId="14F5C007" w14:textId="77777777" w:rsidR="001C68D9" w:rsidRDefault="00000000">
      <w:pPr>
        <w:pStyle w:val="Heading3"/>
      </w:pPr>
      <w:r>
        <w:t>9.1.2 The A-MAN Middleware</w:t>
      </w:r>
    </w:p>
    <w:p w14:paraId="32D47FA5" w14:textId="77777777" w:rsidR="001C68D9" w:rsidRDefault="00000000">
      <w:pPr>
        <w:spacing w:after="160" w:line="276" w:lineRule="auto"/>
      </w:pPr>
      <w:r>
        <w:t>The middleware is a lightweight component between the API gateway and the LLM. For each outgoing message:</w:t>
      </w:r>
    </w:p>
    <w:p w14:paraId="1D31B223" w14:textId="77777777" w:rsidR="001C68D9" w:rsidRDefault="00000000">
      <w:pPr>
        <w:pStyle w:val="ListParagraph"/>
        <w:numPr>
          <w:ilvl w:val="0"/>
          <w:numId w:val="25"/>
        </w:numPr>
        <w:spacing w:after="100" w:line="276" w:lineRule="auto"/>
      </w:pPr>
      <w:r>
        <w:t>Captures the response content from the LLM.</w:t>
      </w:r>
    </w:p>
    <w:p w14:paraId="168BB059" w14:textId="77777777" w:rsidR="001C68D9" w:rsidRDefault="00000000">
      <w:pPr>
        <w:pStyle w:val="ListParagraph"/>
        <w:numPr>
          <w:ilvl w:val="0"/>
          <w:numId w:val="25"/>
        </w:numPr>
        <w:spacing w:after="100" w:line="276" w:lineRule="auto"/>
      </w:pPr>
      <w:proofErr w:type="gramStart"/>
      <w:r>
        <w:t>Computes</w:t>
      </w:r>
      <w:proofErr w:type="gramEnd"/>
      <w:r>
        <w:t xml:space="preserve"> the content hash (SHA-256 of the response body).</w:t>
      </w:r>
    </w:p>
    <w:p w14:paraId="07F912B0" w14:textId="77777777" w:rsidR="001C68D9" w:rsidRDefault="00000000">
      <w:pPr>
        <w:pStyle w:val="ListParagraph"/>
        <w:numPr>
          <w:ilvl w:val="0"/>
          <w:numId w:val="25"/>
        </w:numPr>
        <w:spacing w:after="100" w:line="276" w:lineRule="auto"/>
      </w:pPr>
      <w:r>
        <w:t>Constructs the AIF EAT token: pre-computed manifest hash + session context + content hash + timestamp.</w:t>
      </w:r>
    </w:p>
    <w:p w14:paraId="794EA0EF" w14:textId="77777777" w:rsidR="001C68D9" w:rsidRDefault="00000000">
      <w:pPr>
        <w:pStyle w:val="ListParagraph"/>
        <w:numPr>
          <w:ilvl w:val="0"/>
          <w:numId w:val="25"/>
        </w:numPr>
        <w:spacing w:after="100" w:line="276" w:lineRule="auto"/>
      </w:pPr>
      <w:proofErr w:type="gramStart"/>
      <w:r>
        <w:t>Signs</w:t>
      </w:r>
      <w:proofErr w:type="gramEnd"/>
      <w:r>
        <w:t xml:space="preserve"> the token using the active SPIRE SVID key.</w:t>
      </w:r>
    </w:p>
    <w:p w14:paraId="5880D71A" w14:textId="77777777" w:rsidR="001C68D9" w:rsidRDefault="00000000">
      <w:pPr>
        <w:pStyle w:val="ListParagraph"/>
        <w:numPr>
          <w:ilvl w:val="0"/>
          <w:numId w:val="25"/>
        </w:numPr>
        <w:spacing w:after="100" w:line="276" w:lineRule="auto"/>
      </w:pPr>
      <w:r>
        <w:t xml:space="preserve">Injects the signed </w:t>
      </w:r>
      <w:proofErr w:type="gramStart"/>
      <w:r>
        <w:t>AIF token</w:t>
      </w:r>
      <w:proofErr w:type="gramEnd"/>
      <w:r>
        <w:t xml:space="preserve"> into the outgoing message’s metadata field.</w:t>
      </w:r>
    </w:p>
    <w:p w14:paraId="61C8D809" w14:textId="77777777" w:rsidR="001C68D9" w:rsidRDefault="00000000">
      <w:pPr>
        <w:spacing w:after="160" w:line="276" w:lineRule="auto"/>
      </w:pPr>
      <w:r>
        <w:t>For Tier 3, the signing occurs within the TEE boundary and additionally includes the hardware attestation quote.</w:t>
      </w:r>
    </w:p>
    <w:p w14:paraId="7114B812" w14:textId="77777777" w:rsidR="001C68D9" w:rsidRDefault="00000000">
      <w:pPr>
        <w:pStyle w:val="Heading2"/>
      </w:pPr>
      <w:r>
        <w:t>9.2 Client-Side: Policy Enforcement</w:t>
      </w:r>
    </w:p>
    <w:p w14:paraId="42E66C78" w14:textId="77777777" w:rsidR="001C68D9" w:rsidRDefault="00000000">
      <w:pPr>
        <w:pStyle w:val="Heading3"/>
      </w:pPr>
      <w:r>
        <w:t>9.2.1 OPA / Cedar Policy Engine</w:t>
      </w:r>
    </w:p>
    <w:p w14:paraId="1CDC2105" w14:textId="77777777" w:rsidR="001C68D9" w:rsidRDefault="00000000">
      <w:pPr>
        <w:spacing w:after="160" w:line="276" w:lineRule="auto"/>
      </w:pPr>
      <w:r>
        <w:t xml:space="preserve">The client passes the received AIF token to </w:t>
      </w:r>
      <w:r>
        <w:rPr>
          <w:b/>
          <w:bCs/>
        </w:rPr>
        <w:t>Open Policy Agent (OPA)</w:t>
      </w:r>
      <w:r>
        <w:t xml:space="preserve"> or </w:t>
      </w:r>
      <w:r>
        <w:rPr>
          <w:b/>
          <w:bCs/>
        </w:rPr>
        <w:t>AWS Cedar</w:t>
      </w:r>
      <w:r>
        <w:t xml:space="preserve"> for evaluation against the “Approved Manifests” policy:</w:t>
      </w:r>
    </w:p>
    <w:p w14:paraId="43EB8619" w14:textId="77777777" w:rsidR="001C68D9" w:rsidRDefault="00000000">
      <w:pPr>
        <w:shd w:val="clear" w:color="auto" w:fill="F5F5F5"/>
        <w:ind w:left="360"/>
      </w:pPr>
      <w:r>
        <w:rPr>
          <w:rFonts w:ascii="Courier New" w:eastAsia="Courier New" w:hAnsi="Courier New" w:cs="Courier New"/>
          <w:color w:val="333333"/>
          <w:sz w:val="18"/>
          <w:szCs w:val="18"/>
        </w:rPr>
        <w:t># OPA Policy: A-MAN Verification</w:t>
      </w:r>
    </w:p>
    <w:p w14:paraId="3D843949" w14:textId="77777777" w:rsidR="001C68D9" w:rsidRDefault="00000000">
      <w:pPr>
        <w:shd w:val="clear" w:color="auto" w:fill="F5F5F5"/>
        <w:ind w:left="360"/>
      </w:pPr>
      <w:r>
        <w:rPr>
          <w:rFonts w:ascii="Courier New" w:eastAsia="Courier New" w:hAnsi="Courier New" w:cs="Courier New"/>
          <w:color w:val="333333"/>
          <w:sz w:val="18"/>
          <w:szCs w:val="18"/>
        </w:rPr>
        <w:t xml:space="preserve">package </w:t>
      </w:r>
      <w:proofErr w:type="spellStart"/>
      <w:proofErr w:type="gramStart"/>
      <w:r>
        <w:rPr>
          <w:rFonts w:ascii="Courier New" w:eastAsia="Courier New" w:hAnsi="Courier New" w:cs="Courier New"/>
          <w:color w:val="333333"/>
          <w:sz w:val="18"/>
          <w:szCs w:val="18"/>
        </w:rPr>
        <w:t>aman.verify</w:t>
      </w:r>
      <w:proofErr w:type="spellEnd"/>
      <w:proofErr w:type="gramEnd"/>
    </w:p>
    <w:p w14:paraId="149674F2" w14:textId="77777777" w:rsidR="001C68D9" w:rsidRDefault="001C68D9">
      <w:pPr>
        <w:shd w:val="clear" w:color="auto" w:fill="F5F5F5"/>
        <w:ind w:left="360"/>
      </w:pPr>
    </w:p>
    <w:p w14:paraId="6B113011" w14:textId="77777777" w:rsidR="001C68D9" w:rsidRDefault="00000000">
      <w:pPr>
        <w:shd w:val="clear" w:color="auto" w:fill="F5F5F5"/>
        <w:ind w:left="360"/>
      </w:pPr>
      <w:r>
        <w:rPr>
          <w:rFonts w:ascii="Courier New" w:eastAsia="Courier New" w:hAnsi="Courier New" w:cs="Courier New"/>
          <w:color w:val="333333"/>
          <w:sz w:val="18"/>
          <w:szCs w:val="18"/>
        </w:rPr>
        <w:t>default allow = false</w:t>
      </w:r>
    </w:p>
    <w:p w14:paraId="0D6DF94F" w14:textId="77777777" w:rsidR="001C68D9" w:rsidRDefault="001C68D9">
      <w:pPr>
        <w:shd w:val="clear" w:color="auto" w:fill="F5F5F5"/>
        <w:ind w:left="360"/>
      </w:pPr>
    </w:p>
    <w:p w14:paraId="4F020C5D" w14:textId="77777777" w:rsidR="001C68D9" w:rsidRDefault="00000000">
      <w:pPr>
        <w:shd w:val="clear" w:color="auto" w:fill="F5F5F5"/>
        <w:ind w:left="360"/>
      </w:pPr>
      <w:r>
        <w:rPr>
          <w:rFonts w:ascii="Courier New" w:eastAsia="Courier New" w:hAnsi="Courier New" w:cs="Courier New"/>
          <w:color w:val="333333"/>
          <w:sz w:val="18"/>
          <w:szCs w:val="18"/>
        </w:rPr>
        <w:t>allow {</w:t>
      </w:r>
    </w:p>
    <w:p w14:paraId="1CA11C43" w14:textId="77777777" w:rsidR="001C68D9" w:rsidRDefault="00000000">
      <w:pPr>
        <w:shd w:val="clear" w:color="auto" w:fill="F5F5F5"/>
        <w:ind w:left="360"/>
      </w:pPr>
      <w:r>
        <w:rPr>
          <w:rFonts w:ascii="Courier New" w:eastAsia="Courier New" w:hAnsi="Courier New" w:cs="Courier New"/>
          <w:color w:val="333333"/>
          <w:sz w:val="18"/>
          <w:szCs w:val="18"/>
        </w:rPr>
        <w:lastRenderedPageBreak/>
        <w:t xml:space="preserve">  </w:t>
      </w:r>
      <w:proofErr w:type="spellStart"/>
      <w:r>
        <w:rPr>
          <w:rFonts w:ascii="Courier New" w:eastAsia="Courier New" w:hAnsi="Courier New" w:cs="Courier New"/>
          <w:color w:val="333333"/>
          <w:sz w:val="18"/>
          <w:szCs w:val="18"/>
        </w:rPr>
        <w:t>input.aif_id</w:t>
      </w:r>
      <w:proofErr w:type="spellEnd"/>
      <w:r>
        <w:rPr>
          <w:rFonts w:ascii="Courier New" w:eastAsia="Courier New" w:hAnsi="Courier New" w:cs="Courier New"/>
          <w:color w:val="333333"/>
          <w:sz w:val="18"/>
          <w:szCs w:val="18"/>
        </w:rPr>
        <w:t xml:space="preserve"> == </w:t>
      </w:r>
      <w:proofErr w:type="spellStart"/>
      <w:proofErr w:type="gramStart"/>
      <w:r>
        <w:rPr>
          <w:rFonts w:ascii="Courier New" w:eastAsia="Courier New" w:hAnsi="Courier New" w:cs="Courier New"/>
          <w:color w:val="333333"/>
          <w:sz w:val="18"/>
          <w:szCs w:val="18"/>
        </w:rPr>
        <w:t>data.approved</w:t>
      </w:r>
      <w:proofErr w:type="gramEnd"/>
      <w:r>
        <w:rPr>
          <w:rFonts w:ascii="Courier New" w:eastAsia="Courier New" w:hAnsi="Courier New" w:cs="Courier New"/>
          <w:color w:val="333333"/>
          <w:sz w:val="18"/>
          <w:szCs w:val="18"/>
        </w:rPr>
        <w:t>_</w:t>
      </w:r>
      <w:proofErr w:type="gramStart"/>
      <w:r>
        <w:rPr>
          <w:rFonts w:ascii="Courier New" w:eastAsia="Courier New" w:hAnsi="Courier New" w:cs="Courier New"/>
          <w:color w:val="333333"/>
          <w:sz w:val="18"/>
          <w:szCs w:val="18"/>
        </w:rPr>
        <w:t>agents</w:t>
      </w:r>
      <w:proofErr w:type="spellEnd"/>
      <w:r>
        <w:rPr>
          <w:rFonts w:ascii="Courier New" w:eastAsia="Courier New" w:hAnsi="Courier New" w:cs="Courier New"/>
          <w:color w:val="333333"/>
          <w:sz w:val="18"/>
          <w:szCs w:val="18"/>
        </w:rPr>
        <w:t>[</w:t>
      </w:r>
      <w:proofErr w:type="gramEnd"/>
      <w:r>
        <w:rPr>
          <w:rFonts w:ascii="Courier New" w:eastAsia="Courier New" w:hAnsi="Courier New" w:cs="Courier New"/>
          <w:color w:val="333333"/>
          <w:sz w:val="18"/>
          <w:szCs w:val="18"/>
        </w:rPr>
        <w:t>_].</w:t>
      </w:r>
      <w:proofErr w:type="spellStart"/>
      <w:r>
        <w:rPr>
          <w:rFonts w:ascii="Courier New" w:eastAsia="Courier New" w:hAnsi="Courier New" w:cs="Courier New"/>
          <w:color w:val="333333"/>
          <w:sz w:val="18"/>
          <w:szCs w:val="18"/>
        </w:rPr>
        <w:t>aif_id</w:t>
      </w:r>
      <w:proofErr w:type="spellEnd"/>
    </w:p>
    <w:p w14:paraId="6BC5ECF6"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input.trust</w:t>
      </w:r>
      <w:proofErr w:type="gramEnd"/>
      <w:r>
        <w:rPr>
          <w:rFonts w:ascii="Courier New" w:eastAsia="Courier New" w:hAnsi="Courier New" w:cs="Courier New"/>
          <w:color w:val="333333"/>
          <w:sz w:val="18"/>
          <w:szCs w:val="18"/>
        </w:rPr>
        <w:t>_tier</w:t>
      </w:r>
      <w:proofErr w:type="spellEnd"/>
      <w:r>
        <w:rPr>
          <w:rFonts w:ascii="Courier New" w:eastAsia="Courier New" w:hAnsi="Courier New" w:cs="Courier New"/>
          <w:color w:val="333333"/>
          <w:sz w:val="18"/>
          <w:szCs w:val="18"/>
        </w:rPr>
        <w:t xml:space="preserve"> &gt;= </w:t>
      </w:r>
      <w:proofErr w:type="spellStart"/>
      <w:r>
        <w:rPr>
          <w:rFonts w:ascii="Courier New" w:eastAsia="Courier New" w:hAnsi="Courier New" w:cs="Courier New"/>
          <w:color w:val="333333"/>
          <w:sz w:val="18"/>
          <w:szCs w:val="18"/>
        </w:rPr>
        <w:t>data.min_tier</w:t>
      </w:r>
      <w:proofErr w:type="spellEnd"/>
      <w:r>
        <w:rPr>
          <w:rFonts w:ascii="Courier New" w:eastAsia="Courier New" w:hAnsi="Courier New" w:cs="Courier New"/>
          <w:color w:val="333333"/>
          <w:sz w:val="18"/>
          <w:szCs w:val="18"/>
        </w:rPr>
        <w:t>[</w:t>
      </w:r>
      <w:proofErr w:type="spellStart"/>
      <w:r>
        <w:rPr>
          <w:rFonts w:ascii="Courier New" w:eastAsia="Courier New" w:hAnsi="Courier New" w:cs="Courier New"/>
          <w:color w:val="333333"/>
          <w:sz w:val="18"/>
          <w:szCs w:val="18"/>
        </w:rPr>
        <w:t>input.data_classification</w:t>
      </w:r>
      <w:proofErr w:type="spellEnd"/>
      <w:r>
        <w:rPr>
          <w:rFonts w:ascii="Courier New" w:eastAsia="Courier New" w:hAnsi="Courier New" w:cs="Courier New"/>
          <w:color w:val="333333"/>
          <w:sz w:val="18"/>
          <w:szCs w:val="18"/>
        </w:rPr>
        <w:t>]</w:t>
      </w:r>
    </w:p>
    <w:p w14:paraId="2320832B" w14:textId="77777777" w:rsidR="001C68D9" w:rsidRDefault="00000000">
      <w:pPr>
        <w:shd w:val="clear" w:color="auto" w:fill="F5F5F5"/>
        <w:ind w:left="360"/>
      </w:pPr>
      <w:r>
        <w:rPr>
          <w:rFonts w:ascii="Courier New" w:eastAsia="Courier New" w:hAnsi="Courier New" w:cs="Courier New"/>
          <w:color w:val="333333"/>
          <w:sz w:val="18"/>
          <w:szCs w:val="18"/>
        </w:rPr>
        <w:t>}</w:t>
      </w:r>
    </w:p>
    <w:p w14:paraId="3154CE61" w14:textId="77777777" w:rsidR="001C68D9" w:rsidRDefault="001C68D9">
      <w:pPr>
        <w:shd w:val="clear" w:color="auto" w:fill="F5F5F5"/>
        <w:ind w:left="360"/>
      </w:pPr>
    </w:p>
    <w:p w14:paraId="1D7E3D33" w14:textId="77777777" w:rsidR="001C68D9" w:rsidRDefault="00000000">
      <w:pPr>
        <w:shd w:val="clear" w:color="auto" w:fill="F5F5F5"/>
        <w:ind w:left="360"/>
      </w:pPr>
      <w:proofErr w:type="spellStart"/>
      <w:r>
        <w:rPr>
          <w:rFonts w:ascii="Courier New" w:eastAsia="Courier New" w:hAnsi="Courier New" w:cs="Courier New"/>
          <w:color w:val="333333"/>
          <w:sz w:val="18"/>
          <w:szCs w:val="18"/>
        </w:rPr>
        <w:t>valid_session</w:t>
      </w:r>
      <w:proofErr w:type="spellEnd"/>
      <w:r>
        <w:rPr>
          <w:rFonts w:ascii="Courier New" w:eastAsia="Courier New" w:hAnsi="Courier New" w:cs="Courier New"/>
          <w:color w:val="333333"/>
          <w:sz w:val="18"/>
          <w:szCs w:val="18"/>
        </w:rPr>
        <w:t xml:space="preserve"> {</w:t>
      </w:r>
    </w:p>
    <w:p w14:paraId="0EFE9ED4"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input.session</w:t>
      </w:r>
      <w:proofErr w:type="gramEnd"/>
      <w:r>
        <w:rPr>
          <w:rFonts w:ascii="Courier New" w:eastAsia="Courier New" w:hAnsi="Courier New" w:cs="Courier New"/>
          <w:color w:val="333333"/>
          <w:sz w:val="18"/>
          <w:szCs w:val="18"/>
        </w:rPr>
        <w:t>_context</w:t>
      </w:r>
      <w:proofErr w:type="spellEnd"/>
      <w:r>
        <w:rPr>
          <w:rFonts w:ascii="Courier New" w:eastAsia="Courier New" w:hAnsi="Courier New" w:cs="Courier New"/>
          <w:color w:val="333333"/>
          <w:sz w:val="18"/>
          <w:szCs w:val="18"/>
        </w:rPr>
        <w:t xml:space="preserve"> == </w:t>
      </w:r>
      <w:proofErr w:type="spellStart"/>
      <w:proofErr w:type="gramStart"/>
      <w:r>
        <w:rPr>
          <w:rFonts w:ascii="Courier New" w:eastAsia="Courier New" w:hAnsi="Courier New" w:cs="Courier New"/>
          <w:color w:val="333333"/>
          <w:sz w:val="18"/>
          <w:szCs w:val="18"/>
        </w:rPr>
        <w:t>input.expected</w:t>
      </w:r>
      <w:proofErr w:type="gramEnd"/>
      <w:r>
        <w:rPr>
          <w:rFonts w:ascii="Courier New" w:eastAsia="Courier New" w:hAnsi="Courier New" w:cs="Courier New"/>
          <w:color w:val="333333"/>
          <w:sz w:val="18"/>
          <w:szCs w:val="18"/>
        </w:rPr>
        <w:t>_session_id</w:t>
      </w:r>
      <w:proofErr w:type="spellEnd"/>
    </w:p>
    <w:p w14:paraId="591FE190"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input.message</w:t>
      </w:r>
      <w:proofErr w:type="gramEnd"/>
      <w:r>
        <w:rPr>
          <w:rFonts w:ascii="Courier New" w:eastAsia="Courier New" w:hAnsi="Courier New" w:cs="Courier New"/>
          <w:color w:val="333333"/>
          <w:sz w:val="18"/>
          <w:szCs w:val="18"/>
        </w:rPr>
        <w:t>_sequence</w:t>
      </w:r>
      <w:proofErr w:type="spellEnd"/>
      <w:r>
        <w:rPr>
          <w:rFonts w:ascii="Courier New" w:eastAsia="Courier New" w:hAnsi="Courier New" w:cs="Courier New"/>
          <w:color w:val="333333"/>
          <w:sz w:val="18"/>
          <w:szCs w:val="18"/>
        </w:rPr>
        <w:t xml:space="preserve"> &gt; </w:t>
      </w:r>
      <w:proofErr w:type="spellStart"/>
      <w:proofErr w:type="gramStart"/>
      <w:r>
        <w:rPr>
          <w:rFonts w:ascii="Courier New" w:eastAsia="Courier New" w:hAnsi="Courier New" w:cs="Courier New"/>
          <w:color w:val="333333"/>
          <w:sz w:val="18"/>
          <w:szCs w:val="18"/>
        </w:rPr>
        <w:t>data.last</w:t>
      </w:r>
      <w:proofErr w:type="gramEnd"/>
      <w:r>
        <w:rPr>
          <w:rFonts w:ascii="Courier New" w:eastAsia="Courier New" w:hAnsi="Courier New" w:cs="Courier New"/>
          <w:color w:val="333333"/>
          <w:sz w:val="18"/>
          <w:szCs w:val="18"/>
        </w:rPr>
        <w:t>_sequence</w:t>
      </w:r>
      <w:proofErr w:type="spellEnd"/>
      <w:r>
        <w:rPr>
          <w:rFonts w:ascii="Courier New" w:eastAsia="Courier New" w:hAnsi="Courier New" w:cs="Courier New"/>
          <w:color w:val="333333"/>
          <w:sz w:val="18"/>
          <w:szCs w:val="18"/>
        </w:rPr>
        <w:t>[</w:t>
      </w:r>
      <w:proofErr w:type="spellStart"/>
      <w:proofErr w:type="gramStart"/>
      <w:r>
        <w:rPr>
          <w:rFonts w:ascii="Courier New" w:eastAsia="Courier New" w:hAnsi="Courier New" w:cs="Courier New"/>
          <w:color w:val="333333"/>
          <w:sz w:val="18"/>
          <w:szCs w:val="18"/>
        </w:rPr>
        <w:t>input.session</w:t>
      </w:r>
      <w:proofErr w:type="gramEnd"/>
      <w:r>
        <w:rPr>
          <w:rFonts w:ascii="Courier New" w:eastAsia="Courier New" w:hAnsi="Courier New" w:cs="Courier New"/>
          <w:color w:val="333333"/>
          <w:sz w:val="18"/>
          <w:szCs w:val="18"/>
        </w:rPr>
        <w:t>_context</w:t>
      </w:r>
      <w:proofErr w:type="spellEnd"/>
      <w:r>
        <w:rPr>
          <w:rFonts w:ascii="Courier New" w:eastAsia="Courier New" w:hAnsi="Courier New" w:cs="Courier New"/>
          <w:color w:val="333333"/>
          <w:sz w:val="18"/>
          <w:szCs w:val="18"/>
        </w:rPr>
        <w:t>]</w:t>
      </w:r>
    </w:p>
    <w:p w14:paraId="371D3425" w14:textId="77777777" w:rsidR="001C68D9" w:rsidRDefault="00000000">
      <w:pPr>
        <w:shd w:val="clear" w:color="auto" w:fill="F5F5F5"/>
        <w:ind w:left="360"/>
      </w:pPr>
      <w:r>
        <w:rPr>
          <w:rFonts w:ascii="Courier New" w:eastAsia="Courier New" w:hAnsi="Courier New" w:cs="Courier New"/>
          <w:color w:val="333333"/>
          <w:sz w:val="18"/>
          <w:szCs w:val="18"/>
        </w:rPr>
        <w:t>}</w:t>
      </w:r>
    </w:p>
    <w:p w14:paraId="76663951" w14:textId="77777777" w:rsidR="001C68D9" w:rsidRDefault="001C68D9">
      <w:pPr>
        <w:shd w:val="clear" w:color="auto" w:fill="F5F5F5"/>
        <w:ind w:left="360"/>
      </w:pPr>
    </w:p>
    <w:p w14:paraId="4AB1DC60" w14:textId="77777777" w:rsidR="001C68D9" w:rsidRDefault="00000000">
      <w:pPr>
        <w:shd w:val="clear" w:color="auto" w:fill="F5F5F5"/>
        <w:ind w:left="360"/>
      </w:pPr>
      <w:proofErr w:type="spellStart"/>
      <w:r>
        <w:rPr>
          <w:rFonts w:ascii="Courier New" w:eastAsia="Courier New" w:hAnsi="Courier New" w:cs="Courier New"/>
          <w:color w:val="333333"/>
          <w:sz w:val="18"/>
          <w:szCs w:val="18"/>
        </w:rPr>
        <w:t>valid_integrity</w:t>
      </w:r>
      <w:proofErr w:type="spellEnd"/>
      <w:r>
        <w:rPr>
          <w:rFonts w:ascii="Courier New" w:eastAsia="Courier New" w:hAnsi="Courier New" w:cs="Courier New"/>
          <w:color w:val="333333"/>
          <w:sz w:val="18"/>
          <w:szCs w:val="18"/>
        </w:rPr>
        <w:t xml:space="preserve"> {</w:t>
      </w:r>
    </w:p>
    <w:p w14:paraId="246023C5"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crypto.verify</w:t>
      </w:r>
      <w:proofErr w:type="gramEnd"/>
      <w:r>
        <w:rPr>
          <w:rFonts w:ascii="Courier New" w:eastAsia="Courier New" w:hAnsi="Courier New" w:cs="Courier New"/>
          <w:color w:val="333333"/>
          <w:sz w:val="18"/>
          <w:szCs w:val="18"/>
        </w:rPr>
        <w:t>_</w:t>
      </w:r>
      <w:proofErr w:type="gramStart"/>
      <w:r>
        <w:rPr>
          <w:rFonts w:ascii="Courier New" w:eastAsia="Courier New" w:hAnsi="Courier New" w:cs="Courier New"/>
          <w:color w:val="333333"/>
          <w:sz w:val="18"/>
          <w:szCs w:val="18"/>
        </w:rPr>
        <w:t>signature</w:t>
      </w:r>
      <w:proofErr w:type="spellEnd"/>
      <w:r>
        <w:rPr>
          <w:rFonts w:ascii="Courier New" w:eastAsia="Courier New" w:hAnsi="Courier New" w:cs="Courier New"/>
          <w:color w:val="333333"/>
          <w:sz w:val="18"/>
          <w:szCs w:val="18"/>
        </w:rPr>
        <w:t>(</w:t>
      </w:r>
      <w:proofErr w:type="spellStart"/>
      <w:r>
        <w:rPr>
          <w:rFonts w:ascii="Courier New" w:eastAsia="Courier New" w:hAnsi="Courier New" w:cs="Courier New"/>
          <w:color w:val="333333"/>
          <w:sz w:val="18"/>
          <w:szCs w:val="18"/>
        </w:rPr>
        <w:t>input.token</w:t>
      </w:r>
      <w:proofErr w:type="spellEnd"/>
      <w:proofErr w:type="gramEnd"/>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input.public</w:t>
      </w:r>
      <w:proofErr w:type="gramEnd"/>
      <w:r>
        <w:rPr>
          <w:rFonts w:ascii="Courier New" w:eastAsia="Courier New" w:hAnsi="Courier New" w:cs="Courier New"/>
          <w:color w:val="333333"/>
          <w:sz w:val="18"/>
          <w:szCs w:val="18"/>
        </w:rPr>
        <w:t>_key</w:t>
      </w:r>
      <w:proofErr w:type="spellEnd"/>
      <w:r>
        <w:rPr>
          <w:rFonts w:ascii="Courier New" w:eastAsia="Courier New" w:hAnsi="Courier New" w:cs="Courier New"/>
          <w:color w:val="333333"/>
          <w:sz w:val="18"/>
          <w:szCs w:val="18"/>
        </w:rPr>
        <w:t>)</w:t>
      </w:r>
    </w:p>
    <w:p w14:paraId="17490EB1"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input.trust</w:t>
      </w:r>
      <w:proofErr w:type="gramEnd"/>
      <w:r>
        <w:rPr>
          <w:rFonts w:ascii="Courier New" w:eastAsia="Courier New" w:hAnsi="Courier New" w:cs="Courier New"/>
          <w:color w:val="333333"/>
          <w:sz w:val="18"/>
          <w:szCs w:val="18"/>
        </w:rPr>
        <w:t>_tier</w:t>
      </w:r>
      <w:proofErr w:type="spellEnd"/>
      <w:r>
        <w:rPr>
          <w:rFonts w:ascii="Courier New" w:eastAsia="Courier New" w:hAnsi="Courier New" w:cs="Courier New"/>
          <w:color w:val="333333"/>
          <w:sz w:val="18"/>
          <w:szCs w:val="18"/>
        </w:rPr>
        <w:t xml:space="preserve"> &lt; </w:t>
      </w:r>
      <w:proofErr w:type="gramStart"/>
      <w:r>
        <w:rPr>
          <w:rFonts w:ascii="Courier New" w:eastAsia="Courier New" w:hAnsi="Courier New" w:cs="Courier New"/>
          <w:color w:val="333333"/>
          <w:sz w:val="18"/>
          <w:szCs w:val="18"/>
        </w:rPr>
        <w:t>3  #</w:t>
      </w:r>
      <w:proofErr w:type="gramEnd"/>
      <w:r>
        <w:rPr>
          <w:rFonts w:ascii="Courier New" w:eastAsia="Courier New" w:hAnsi="Courier New" w:cs="Courier New"/>
          <w:color w:val="333333"/>
          <w:sz w:val="18"/>
          <w:szCs w:val="18"/>
        </w:rPr>
        <w:t xml:space="preserve"> software-only tiers</w:t>
      </w:r>
    </w:p>
    <w:p w14:paraId="68C552C6" w14:textId="77777777" w:rsidR="001C68D9" w:rsidRDefault="00000000">
      <w:pPr>
        <w:shd w:val="clear" w:color="auto" w:fill="F5F5F5"/>
        <w:ind w:left="360"/>
      </w:pPr>
      <w:r>
        <w:rPr>
          <w:rFonts w:ascii="Courier New" w:eastAsia="Courier New" w:hAnsi="Courier New" w:cs="Courier New"/>
          <w:color w:val="333333"/>
          <w:sz w:val="18"/>
          <w:szCs w:val="18"/>
        </w:rPr>
        <w:t xml:space="preserve">  OR</w:t>
      </w:r>
    </w:p>
    <w:p w14:paraId="750551CA"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crypto.verify</w:t>
      </w:r>
      <w:proofErr w:type="gramEnd"/>
      <w:r>
        <w:rPr>
          <w:rFonts w:ascii="Courier New" w:eastAsia="Courier New" w:hAnsi="Courier New" w:cs="Courier New"/>
          <w:color w:val="333333"/>
          <w:sz w:val="18"/>
          <w:szCs w:val="18"/>
        </w:rPr>
        <w:t>_cert_</w:t>
      </w:r>
      <w:proofErr w:type="gramStart"/>
      <w:r>
        <w:rPr>
          <w:rFonts w:ascii="Courier New" w:eastAsia="Courier New" w:hAnsi="Courier New" w:cs="Courier New"/>
          <w:color w:val="333333"/>
          <w:sz w:val="18"/>
          <w:szCs w:val="18"/>
        </w:rPr>
        <w:t>chain</w:t>
      </w:r>
      <w:proofErr w:type="spellEnd"/>
      <w:r>
        <w:rPr>
          <w:rFonts w:ascii="Courier New" w:eastAsia="Courier New" w:hAnsi="Courier New" w:cs="Courier New"/>
          <w:color w:val="333333"/>
          <w:sz w:val="18"/>
          <w:szCs w:val="18"/>
        </w:rPr>
        <w:t>(</w:t>
      </w:r>
      <w:proofErr w:type="gramEnd"/>
    </w:p>
    <w:p w14:paraId="681FA6BF"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input.hw</w:t>
      </w:r>
      <w:proofErr w:type="gramEnd"/>
      <w:r>
        <w:rPr>
          <w:rFonts w:ascii="Courier New" w:eastAsia="Courier New" w:hAnsi="Courier New" w:cs="Courier New"/>
          <w:color w:val="333333"/>
          <w:sz w:val="18"/>
          <w:szCs w:val="18"/>
        </w:rPr>
        <w:t>_</w:t>
      </w:r>
      <w:proofErr w:type="gramStart"/>
      <w:r>
        <w:rPr>
          <w:rFonts w:ascii="Courier New" w:eastAsia="Courier New" w:hAnsi="Courier New" w:cs="Courier New"/>
          <w:color w:val="333333"/>
          <w:sz w:val="18"/>
          <w:szCs w:val="18"/>
        </w:rPr>
        <w:t>attestation.certificate</w:t>
      </w:r>
      <w:proofErr w:type="gramEnd"/>
      <w:r>
        <w:rPr>
          <w:rFonts w:ascii="Courier New" w:eastAsia="Courier New" w:hAnsi="Courier New" w:cs="Courier New"/>
          <w:color w:val="333333"/>
          <w:sz w:val="18"/>
          <w:szCs w:val="18"/>
        </w:rPr>
        <w:t>_chain</w:t>
      </w:r>
      <w:proofErr w:type="spellEnd"/>
      <w:r>
        <w:rPr>
          <w:rFonts w:ascii="Courier New" w:eastAsia="Courier New" w:hAnsi="Courier New" w:cs="Courier New"/>
          <w:color w:val="333333"/>
          <w:sz w:val="18"/>
          <w:szCs w:val="18"/>
        </w:rPr>
        <w:t>,</w:t>
      </w:r>
    </w:p>
    <w:p w14:paraId="214CCAAD" w14:textId="77777777" w:rsidR="001C68D9" w:rsidRDefault="00000000">
      <w:pPr>
        <w:shd w:val="clear" w:color="auto" w:fill="F5F5F5"/>
        <w:ind w:left="360"/>
      </w:pPr>
      <w:r>
        <w:rPr>
          <w:rFonts w:ascii="Courier New" w:eastAsia="Courier New" w:hAnsi="Courier New" w:cs="Courier New"/>
          <w:color w:val="333333"/>
          <w:sz w:val="18"/>
          <w:szCs w:val="18"/>
        </w:rPr>
        <w:t xml:space="preserve">    </w:t>
      </w:r>
      <w:proofErr w:type="spellStart"/>
      <w:proofErr w:type="gramStart"/>
      <w:r>
        <w:rPr>
          <w:rFonts w:ascii="Courier New" w:eastAsia="Courier New" w:hAnsi="Courier New" w:cs="Courier New"/>
          <w:color w:val="333333"/>
          <w:sz w:val="18"/>
          <w:szCs w:val="18"/>
        </w:rPr>
        <w:t>data.trusted</w:t>
      </w:r>
      <w:proofErr w:type="gramEnd"/>
      <w:r>
        <w:rPr>
          <w:rFonts w:ascii="Courier New" w:eastAsia="Courier New" w:hAnsi="Courier New" w:cs="Courier New"/>
          <w:color w:val="333333"/>
          <w:sz w:val="18"/>
          <w:szCs w:val="18"/>
        </w:rPr>
        <w:t>_roots</w:t>
      </w:r>
      <w:proofErr w:type="spellEnd"/>
      <w:r>
        <w:rPr>
          <w:rFonts w:ascii="Courier New" w:eastAsia="Courier New" w:hAnsi="Courier New" w:cs="Courier New"/>
          <w:color w:val="333333"/>
          <w:sz w:val="18"/>
          <w:szCs w:val="18"/>
        </w:rPr>
        <w:t>)</w:t>
      </w:r>
    </w:p>
    <w:p w14:paraId="1A0807CC" w14:textId="77777777" w:rsidR="001C68D9" w:rsidRDefault="00000000">
      <w:pPr>
        <w:shd w:val="clear" w:color="auto" w:fill="F5F5F5"/>
        <w:spacing w:after="160"/>
        <w:ind w:left="360"/>
      </w:pPr>
      <w:r>
        <w:rPr>
          <w:rFonts w:ascii="Courier New" w:eastAsia="Courier New" w:hAnsi="Courier New" w:cs="Courier New"/>
          <w:color w:val="333333"/>
          <w:sz w:val="18"/>
          <w:szCs w:val="18"/>
        </w:rPr>
        <w:t>}</w:t>
      </w:r>
    </w:p>
    <w:p w14:paraId="411FD262" w14:textId="77777777" w:rsidR="001C68D9" w:rsidRDefault="00000000">
      <w:pPr>
        <w:pStyle w:val="Heading3"/>
      </w:pPr>
      <w:r>
        <w:t>9.2.2 Transparency Logging</w:t>
      </w:r>
    </w:p>
    <w:p w14:paraId="7CD6D90F" w14:textId="77777777" w:rsidR="001C68D9" w:rsidRDefault="00000000">
      <w:pPr>
        <w:spacing w:after="160" w:line="276" w:lineRule="auto"/>
      </w:pPr>
      <w:r>
        <w:t>For high-assurance deployments, AIF signing events are logged to an immutable transparency log (</w:t>
      </w:r>
      <w:proofErr w:type="gramStart"/>
      <w:r>
        <w:t>similar to</w:t>
      </w:r>
      <w:proofErr w:type="gramEnd"/>
      <w:r>
        <w:t xml:space="preserve"> </w:t>
      </w:r>
      <w:proofErr w:type="spellStart"/>
      <w:r>
        <w:t>Sigstore’s</w:t>
      </w:r>
      <w:proofErr w:type="spellEnd"/>
      <w:r>
        <w:t xml:space="preserve"> </w:t>
      </w:r>
      <w:proofErr w:type="spellStart"/>
      <w:r>
        <w:t>Rekor</w:t>
      </w:r>
      <w:proofErr w:type="spellEnd"/>
      <w:r>
        <w:t>). If a manifest is signed outside the approved CI/CD pipeline, the rogue signature appears in the log without a matching build record, triggering an immediate alert.</w:t>
      </w:r>
    </w:p>
    <w:p w14:paraId="5951FE06" w14:textId="77777777" w:rsidR="001C68D9" w:rsidRDefault="00000000">
      <w:pPr>
        <w:pStyle w:val="Heading2"/>
      </w:pPr>
      <w:r>
        <w:t>9.3 MCP Server Trust Registry</w:t>
      </w:r>
    </w:p>
    <w:p w14:paraId="398B0379" w14:textId="77777777" w:rsidR="001C68D9" w:rsidRDefault="00000000">
      <w:pPr>
        <w:spacing w:after="160" w:line="276" w:lineRule="auto"/>
      </w:pPr>
      <w:r>
        <w:t>For enterprises managing many MCP server connections:</w:t>
      </w:r>
    </w:p>
    <w:p w14:paraId="251103E3" w14:textId="77777777" w:rsidR="001C68D9" w:rsidRDefault="00000000">
      <w:pPr>
        <w:pStyle w:val="ListParagraph"/>
        <w:numPr>
          <w:ilvl w:val="0"/>
          <w:numId w:val="26"/>
        </w:numPr>
        <w:spacing w:after="100" w:line="276" w:lineRule="auto"/>
      </w:pPr>
      <w:r>
        <w:rPr>
          <w:b/>
          <w:bCs/>
        </w:rPr>
        <w:t xml:space="preserve">Registry Structure: </w:t>
      </w:r>
      <w:r>
        <w:t>An enterprise-managed, signed catalog of approved MCP server configurations: URIs, auth requirements, tool schema hashes, and minimum trust tiers. The registry is a versioned, signed artifact.</w:t>
      </w:r>
    </w:p>
    <w:p w14:paraId="18CEE785" w14:textId="6A8D0D10" w:rsidR="001C68D9" w:rsidRDefault="00000000">
      <w:pPr>
        <w:pStyle w:val="ListParagraph"/>
        <w:numPr>
          <w:ilvl w:val="0"/>
          <w:numId w:val="26"/>
        </w:numPr>
        <w:spacing w:after="100" w:line="276" w:lineRule="auto"/>
      </w:pPr>
      <w:r>
        <w:rPr>
          <w:b/>
          <w:bCs/>
        </w:rPr>
        <w:t xml:space="preserve">Agent Binding: </w:t>
      </w:r>
      <w:r>
        <w:t xml:space="preserve">An agent’s Hands </w:t>
      </w:r>
      <w:proofErr w:type="gramStart"/>
      <w:r>
        <w:t>hash</w:t>
      </w:r>
      <w:proofErr w:type="gramEnd"/>
      <w:r>
        <w:t xml:space="preserve"> references the registry version plus Merkle proof paths for each authorized server. When the registry is updated (a new server approved), only the registry version reference changes, the agent does not need a full manifest rebuild.</w:t>
      </w:r>
    </w:p>
    <w:p w14:paraId="54949ACE" w14:textId="77777777" w:rsidR="001C68D9" w:rsidRDefault="00000000">
      <w:pPr>
        <w:pStyle w:val="ListParagraph"/>
        <w:numPr>
          <w:ilvl w:val="0"/>
          <w:numId w:val="26"/>
        </w:numPr>
        <w:spacing w:after="100" w:line="276" w:lineRule="auto"/>
      </w:pPr>
      <w:r>
        <w:rPr>
          <w:b/>
          <w:bCs/>
        </w:rPr>
        <w:t xml:space="preserve">Unapproved Connection Blocking: </w:t>
      </w:r>
      <w:r>
        <w:t>When an agent discovers an MCP server not in its authorized set, the middleware blocks the connection and generates an alert. The server must be added through the governance lifecycle (Section 8.1) before connection is permitted.</w:t>
      </w:r>
    </w:p>
    <w:p w14:paraId="6403A13B" w14:textId="77777777" w:rsidR="001C68D9" w:rsidRDefault="00000000">
      <w:r>
        <w:br w:type="page"/>
      </w:r>
    </w:p>
    <w:p w14:paraId="7A4D50D0" w14:textId="77777777" w:rsidR="001C68D9" w:rsidRDefault="00000000">
      <w:pPr>
        <w:pStyle w:val="Heading1"/>
      </w:pPr>
      <w:r>
        <w:lastRenderedPageBreak/>
        <w:t>10. Architectural Considerations and FAQ</w:t>
      </w:r>
    </w:p>
    <w:p w14:paraId="0322297D" w14:textId="77777777" w:rsidR="001C68D9" w:rsidRDefault="00000000">
      <w:pPr>
        <w:pStyle w:val="Heading2"/>
      </w:pPr>
      <w:r>
        <w:t>Q1: Does AIF token generation add unacceptable latency?</w:t>
      </w:r>
    </w:p>
    <w:p w14:paraId="509E3F81" w14:textId="745C3AF9" w:rsidR="001C68D9" w:rsidRDefault="00000000">
      <w:pPr>
        <w:spacing w:after="160" w:line="276" w:lineRule="auto"/>
      </w:pPr>
      <w:r>
        <w:t>No. Cryptographic hashing occurs once at build-time. At request-time, AIF generation is a single digital signature over pre-computed hashes which is a microsecond-level operation. Net latency addition is negligible against LLM inference time (100ms–5s). See Section 8.3.</w:t>
      </w:r>
    </w:p>
    <w:p w14:paraId="61F72050" w14:textId="77777777" w:rsidR="001C68D9" w:rsidRDefault="00000000">
      <w:pPr>
        <w:pStyle w:val="Heading2"/>
      </w:pPr>
      <w:r>
        <w:t>Q2: If every prompt change alters the identity, won’t this cripple development velocity?</w:t>
      </w:r>
    </w:p>
    <w:p w14:paraId="609F95D8" w14:textId="77777777" w:rsidR="001C68D9" w:rsidRDefault="00000000">
      <w:pPr>
        <w:spacing w:after="160" w:line="276" w:lineRule="auto"/>
      </w:pPr>
      <w:r>
        <w:t>No. The environment-tiered enforcement model (Section 8.1.2) ensures development runs in permissive mode with no blocking. Strict enforcement applies only in production, where the governance lifecycle provides necessary discipline for autonomous systems handling real data and making consequential decisions.</w:t>
      </w:r>
    </w:p>
    <w:p w14:paraId="6544782D" w14:textId="77777777" w:rsidR="001C68D9" w:rsidRDefault="00000000">
      <w:pPr>
        <w:pStyle w:val="Heading2"/>
      </w:pPr>
      <w:r>
        <w:t>Q3: Doesn’t the CI/CD pipeline become a single point of failure?</w:t>
      </w:r>
    </w:p>
    <w:p w14:paraId="0EC34818" w14:textId="5BB6E24A" w:rsidR="001C68D9" w:rsidRDefault="00000000">
      <w:pPr>
        <w:spacing w:after="160" w:line="276" w:lineRule="auto"/>
      </w:pPr>
      <w:r>
        <w:t>It concentrates trust, but manageably. Signing keys are held in HSMs or cloud KMS, accessible only by the automated pipeline. Transparency logging (Section 9.2.2) ensures unauthorized signing is immediately detectable. This is the same trust model used for code signing throughout the software industry and it is well-understood, well-tooled, and vastly superior to the current state of completely undefined agent identity.</w:t>
      </w:r>
    </w:p>
    <w:p w14:paraId="74B169DA" w14:textId="77777777" w:rsidR="001C68D9" w:rsidRDefault="00000000">
      <w:pPr>
        <w:pStyle w:val="Heading2"/>
      </w:pPr>
      <w:r>
        <w:t>Q4: How does this work across multi-cloud and hybrid environments?</w:t>
      </w:r>
    </w:p>
    <w:p w14:paraId="5536C5AF" w14:textId="77777777" w:rsidR="001C68D9" w:rsidRDefault="00000000">
      <w:pPr>
        <w:spacing w:after="160" w:line="276" w:lineRule="auto"/>
      </w:pPr>
      <w:r>
        <w:t xml:space="preserve">A-MAN is infrastructure-agnostic by design. </w:t>
      </w:r>
      <w:proofErr w:type="spellStart"/>
      <w:r>
        <w:t>CycloneDX</w:t>
      </w:r>
      <w:proofErr w:type="spellEnd"/>
      <w:r>
        <w:t xml:space="preserve"> manifests and EAT tokens are portable artifacts. SPIFFE/SPIRE federates across cloud providers and </w:t>
      </w:r>
      <w:proofErr w:type="gramStart"/>
      <w:r>
        <w:t>on-premises</w:t>
      </w:r>
      <w:proofErr w:type="gramEnd"/>
      <w:r>
        <w:t>. The trust tier model accommodates heterogeneous infrastructure: an on-premises agent with TEE runs at Tier 3, a cloud agent without TEE runs at Tier 1 or 2, and policy engines enforce the appropriate tier per use case.</w:t>
      </w:r>
    </w:p>
    <w:p w14:paraId="314A9D39" w14:textId="77777777" w:rsidR="001C68D9" w:rsidRDefault="00000000">
      <w:pPr>
        <w:pStyle w:val="Heading2"/>
      </w:pPr>
      <w:r>
        <w:t>Q5: How does A-MAN relate to A2A’s Secure Passport Extension?</w:t>
      </w:r>
    </w:p>
    <w:p w14:paraId="167E5499" w14:textId="1B8791C3" w:rsidR="001C68D9" w:rsidRDefault="00000000">
      <w:pPr>
        <w:spacing w:after="160" w:line="276" w:lineRule="auto"/>
      </w:pPr>
      <w:r>
        <w:t xml:space="preserve">The Secure Passport lets a calling agent </w:t>
      </w:r>
      <w:r>
        <w:rPr>
          <w:i/>
          <w:iCs/>
        </w:rPr>
        <w:t>voluntarily share</w:t>
      </w:r>
      <w:r>
        <w:t xml:space="preserve"> context state and it is self-declared. A-MAN provides what the agent can </w:t>
      </w:r>
      <w:r>
        <w:rPr>
          <w:i/>
          <w:iCs/>
        </w:rPr>
        <w:t>cryptographically prove</w:t>
      </w:r>
      <w:r>
        <w:t xml:space="preserve"> about its own composition which means it is </w:t>
      </w:r>
      <w:proofErr w:type="gramStart"/>
      <w:r>
        <w:t>third-party</w:t>
      </w:r>
      <w:proofErr w:type="gramEnd"/>
      <w:r>
        <w:t xml:space="preserve">-verifiable attestation. The distinction is between </w:t>
      </w:r>
      <w:r>
        <w:rPr>
          <w:b/>
          <w:bCs/>
        </w:rPr>
        <w:t>self-declaration</w:t>
      </w:r>
      <w:r>
        <w:t xml:space="preserve"> (“I say I’m using GPT-4”) and </w:t>
      </w:r>
      <w:r>
        <w:rPr>
          <w:b/>
          <w:bCs/>
        </w:rPr>
        <w:t>attestation</w:t>
      </w:r>
      <w:r>
        <w:t xml:space="preserve"> (“Here is cryptographic proof I’m using GPT-4”). They are complementary: A-MAN can ride alongside the Secure Passport in the same interaction.</w:t>
      </w:r>
    </w:p>
    <w:p w14:paraId="0780309A" w14:textId="77777777" w:rsidR="001C68D9" w:rsidRDefault="00000000">
      <w:pPr>
        <w:pStyle w:val="Heading2"/>
      </w:pPr>
      <w:r>
        <w:t>Q6: What happens when an agent fails verification?</w:t>
      </w:r>
    </w:p>
    <w:p w14:paraId="5BD52E34" w14:textId="77777777" w:rsidR="001C68D9" w:rsidRDefault="00000000">
      <w:pPr>
        <w:spacing w:after="160" w:line="276" w:lineRule="auto"/>
      </w:pPr>
      <w:r>
        <w:t xml:space="preserve">The response is </w:t>
      </w:r>
      <w:proofErr w:type="gramStart"/>
      <w:r>
        <w:t>policy-configurable</w:t>
      </w:r>
      <w:proofErr w:type="gramEnd"/>
      <w:r>
        <w:t xml:space="preserve">. Options </w:t>
      </w:r>
      <w:proofErr w:type="gramStart"/>
      <w:r>
        <w:t>include:</w:t>
      </w:r>
      <w:proofErr w:type="gramEnd"/>
      <w:r>
        <w:t xml:space="preserve"> terminate the session immediately, route the conversation to a known-good fallback agent, escalate to a human operator, or log the failure and continue with a “degraded trust” flag. The choice depends on the enterprise’s risk </w:t>
      </w:r>
      <w:r>
        <w:lastRenderedPageBreak/>
        <w:t>tolerance and the data classification of the interaction. OPA/Cedar policies define the response per agent role, per data type</w:t>
      </w:r>
      <w:proofErr w:type="gramStart"/>
      <w:r>
        <w:t>, per</w:t>
      </w:r>
      <w:proofErr w:type="gramEnd"/>
      <w:r>
        <w:t xml:space="preserve"> environment.</w:t>
      </w:r>
    </w:p>
    <w:p w14:paraId="1C5A6BD1" w14:textId="77777777" w:rsidR="001C68D9" w:rsidRDefault="00000000">
      <w:r>
        <w:br w:type="page"/>
      </w:r>
    </w:p>
    <w:p w14:paraId="53E6EC1E" w14:textId="77777777" w:rsidR="001C68D9" w:rsidRDefault="00000000">
      <w:pPr>
        <w:pStyle w:val="Heading1"/>
      </w:pPr>
      <w:r>
        <w:lastRenderedPageBreak/>
        <w:t>11. Conclusion: The Foundation for a Trusted Agent Economy</w:t>
      </w:r>
    </w:p>
    <w:p w14:paraId="5CFD27C5" w14:textId="4B57520D" w:rsidR="001C68D9" w:rsidRDefault="00000000">
      <w:pPr>
        <w:spacing w:after="160" w:line="276" w:lineRule="auto"/>
      </w:pPr>
      <w:r>
        <w:t xml:space="preserve">The agent interoperability protocols (A2A, MCP, ACP) have solved the challenge of </w:t>
      </w:r>
      <w:r>
        <w:rPr>
          <w:i/>
          <w:iCs/>
        </w:rPr>
        <w:t>connectivity</w:t>
      </w:r>
      <w:r>
        <w:t xml:space="preserve">. Autonomous systems can now discover, negotiate with, and delegate tasks to each other across organizational and platform boundaries. But as these systems move into enterprise production, operating on regulated data and making consequential decisions, connectivity must be matched with </w:t>
      </w:r>
      <w:r>
        <w:rPr>
          <w:i/>
          <w:iCs/>
        </w:rPr>
        <w:t>trust</w:t>
      </w:r>
      <w:r>
        <w:t>.</w:t>
      </w:r>
    </w:p>
    <w:p w14:paraId="76EB877B" w14:textId="7D74D088" w:rsidR="001C68D9" w:rsidRDefault="00000000">
      <w:pPr>
        <w:spacing w:after="160" w:line="276" w:lineRule="auto"/>
      </w:pPr>
      <w:r>
        <w:t xml:space="preserve">A-MAN and AIF provide this trust layer. By defining an agent’s identity as the cryptographic hash of its configuration, and by proving, on every message, that the agent is </w:t>
      </w:r>
      <w:proofErr w:type="gramStart"/>
      <w:r>
        <w:t>actually operating</w:t>
      </w:r>
      <w:proofErr w:type="gramEnd"/>
      <w:r>
        <w:t xml:space="preserve"> under that configuration, we close the Determinism Gap that current protocols leave open. The architecture is built entirely on established, production-grade standards:</w:t>
      </w:r>
    </w:p>
    <w:p w14:paraId="44B96E7F" w14:textId="77777777" w:rsidR="001C68D9" w:rsidRDefault="00000000">
      <w:pPr>
        <w:pStyle w:val="ListParagraph"/>
        <w:numPr>
          <w:ilvl w:val="0"/>
          <w:numId w:val="27"/>
        </w:numPr>
        <w:spacing w:after="100" w:line="276" w:lineRule="auto"/>
      </w:pPr>
      <w:r>
        <w:rPr>
          <w:b/>
          <w:bCs/>
        </w:rPr>
        <w:t xml:space="preserve">OWASP </w:t>
      </w:r>
      <w:proofErr w:type="spellStart"/>
      <w:r>
        <w:rPr>
          <w:b/>
          <w:bCs/>
        </w:rPr>
        <w:t>CycloneDX</w:t>
      </w:r>
      <w:proofErr w:type="spellEnd"/>
      <w:r>
        <w:rPr>
          <w:b/>
          <w:bCs/>
        </w:rPr>
        <w:t xml:space="preserve"> 1.7 (ECMA-424) </w:t>
      </w:r>
      <w:r>
        <w:t>for manifest structure and AI-BOM compliance</w:t>
      </w:r>
    </w:p>
    <w:p w14:paraId="18D0DEDF" w14:textId="77777777" w:rsidR="001C68D9" w:rsidRDefault="00000000">
      <w:pPr>
        <w:pStyle w:val="ListParagraph"/>
        <w:numPr>
          <w:ilvl w:val="0"/>
          <w:numId w:val="27"/>
        </w:numPr>
        <w:spacing w:after="100" w:line="276" w:lineRule="auto"/>
      </w:pPr>
      <w:r>
        <w:rPr>
          <w:b/>
          <w:bCs/>
        </w:rPr>
        <w:t xml:space="preserve">IETF Entity Attestation Tokens </w:t>
      </w:r>
      <w:r>
        <w:t>for runtime integrity proof format</w:t>
      </w:r>
    </w:p>
    <w:p w14:paraId="2002D799" w14:textId="77777777" w:rsidR="001C68D9" w:rsidRDefault="00000000">
      <w:pPr>
        <w:pStyle w:val="ListParagraph"/>
        <w:numPr>
          <w:ilvl w:val="0"/>
          <w:numId w:val="27"/>
        </w:numPr>
        <w:spacing w:after="100" w:line="276" w:lineRule="auto"/>
      </w:pPr>
      <w:r>
        <w:rPr>
          <w:b/>
          <w:bCs/>
        </w:rPr>
        <w:t xml:space="preserve">IETF WIMSE </w:t>
      </w:r>
      <w:r>
        <w:t>for dual-identity delegation credentials</w:t>
      </w:r>
    </w:p>
    <w:p w14:paraId="2815C01B" w14:textId="77777777" w:rsidR="001C68D9" w:rsidRDefault="00000000">
      <w:pPr>
        <w:pStyle w:val="ListParagraph"/>
        <w:numPr>
          <w:ilvl w:val="0"/>
          <w:numId w:val="27"/>
        </w:numPr>
        <w:spacing w:after="100" w:line="276" w:lineRule="auto"/>
      </w:pPr>
      <w:r>
        <w:rPr>
          <w:b/>
          <w:bCs/>
        </w:rPr>
        <w:t xml:space="preserve">SPIFFE/SPIRE </w:t>
      </w:r>
      <w:r>
        <w:t>for workload identity and key management</w:t>
      </w:r>
    </w:p>
    <w:p w14:paraId="65779623" w14:textId="77777777" w:rsidR="001C68D9" w:rsidRDefault="00000000">
      <w:pPr>
        <w:pStyle w:val="ListParagraph"/>
        <w:numPr>
          <w:ilvl w:val="0"/>
          <w:numId w:val="27"/>
        </w:numPr>
        <w:spacing w:after="100" w:line="276" w:lineRule="auto"/>
      </w:pPr>
      <w:r>
        <w:rPr>
          <w:b/>
          <w:bCs/>
        </w:rPr>
        <w:t xml:space="preserve">Open Policy Agent / Cedar </w:t>
      </w:r>
      <w:r>
        <w:t>for declarative policy enforcement</w:t>
      </w:r>
    </w:p>
    <w:p w14:paraId="37C79DBF" w14:textId="77777777" w:rsidR="001C68D9" w:rsidRDefault="00000000">
      <w:pPr>
        <w:pStyle w:val="ListParagraph"/>
        <w:numPr>
          <w:ilvl w:val="0"/>
          <w:numId w:val="27"/>
        </w:numPr>
        <w:spacing w:after="100" w:line="276" w:lineRule="auto"/>
      </w:pPr>
      <w:r>
        <w:rPr>
          <w:b/>
          <w:bCs/>
        </w:rPr>
        <w:t xml:space="preserve">NVIDIA NRAS / Intel TDX </w:t>
      </w:r>
      <w:r>
        <w:t>for hardware-anchored attestation</w:t>
      </w:r>
    </w:p>
    <w:p w14:paraId="7FFB8AD7" w14:textId="77777777" w:rsidR="001C68D9" w:rsidRDefault="00000000">
      <w:pPr>
        <w:spacing w:after="160" w:line="276" w:lineRule="auto"/>
      </w:pPr>
      <w:r>
        <w:t>These are not novel, unproven primitives. They are battle-tested components of enterprise security infrastructure, woven into a coherent architecture through A-MAN’s protocol bindings, governance lifecycle, and observability framework.</w:t>
      </w:r>
    </w:p>
    <w:p w14:paraId="700A4DDE" w14:textId="77777777" w:rsidR="001C68D9" w:rsidRDefault="00000000">
      <w:pPr>
        <w:spacing w:after="160" w:line="276" w:lineRule="auto"/>
      </w:pPr>
      <w:r>
        <w:t>The regulatory environment is converging rapidly on the exact capabilities A-MAN provides. The EU AI Act mandates supply chain documentation. NIST is standardizing agent identity. OWASP has codified the threat taxonomy. Organizations that implement agentic identity infrastructure now gain compliance readiness, defense against an active threat landscape, and the ability to adopt autonomous agents with the cryptographic assurance that high-stakes operations demand.</w:t>
      </w:r>
    </w:p>
    <w:p w14:paraId="565A2FEA" w14:textId="77777777" w:rsidR="001C68D9" w:rsidRDefault="00000000">
      <w:pPr>
        <w:spacing w:after="160" w:line="276" w:lineRule="auto"/>
      </w:pPr>
      <w:r>
        <w:t xml:space="preserve">The future belongs to agents that can cooperate. It will be powered by agents that can be </w:t>
      </w:r>
      <w:r>
        <w:rPr>
          <w:b/>
          <w:bCs/>
        </w:rPr>
        <w:t>trusted</w:t>
      </w:r>
      <w:r>
        <w:t>.</w:t>
      </w:r>
    </w:p>
    <w:p w14:paraId="5CECFDFF" w14:textId="77777777" w:rsidR="001C68D9" w:rsidRDefault="00000000">
      <w:r>
        <w:br w:type="page"/>
      </w:r>
    </w:p>
    <w:p w14:paraId="0AD8FF40" w14:textId="77777777" w:rsidR="001C68D9" w:rsidRDefault="00000000">
      <w:pPr>
        <w:pStyle w:val="Heading1"/>
      </w:pPr>
      <w:r>
        <w:lastRenderedPageBreak/>
        <w:t>Appendix A: Standards and References</w:t>
      </w:r>
    </w:p>
    <w:p w14:paraId="41C4E509" w14:textId="77777777" w:rsidR="001C68D9" w:rsidRDefault="00000000">
      <w:pPr>
        <w:pStyle w:val="Heading2"/>
      </w:pPr>
      <w:r>
        <w:t>Protocol Specifications</w:t>
      </w:r>
    </w:p>
    <w:p w14:paraId="3993593F" w14:textId="77777777" w:rsidR="001C68D9" w:rsidRDefault="00000000">
      <w:pPr>
        <w:pStyle w:val="ListParagraph"/>
        <w:numPr>
          <w:ilvl w:val="0"/>
          <w:numId w:val="28"/>
        </w:numPr>
        <w:spacing w:after="100" w:line="276" w:lineRule="auto"/>
      </w:pPr>
      <w:r>
        <w:t>Google A2A Protocol Specification v0.3 (July 2025, Linux Foundation)</w:t>
      </w:r>
    </w:p>
    <w:p w14:paraId="64D38A98" w14:textId="77777777" w:rsidR="001C68D9" w:rsidRDefault="00000000">
      <w:pPr>
        <w:pStyle w:val="ListParagraph"/>
        <w:numPr>
          <w:ilvl w:val="0"/>
          <w:numId w:val="28"/>
        </w:numPr>
        <w:spacing w:after="100" w:line="276" w:lineRule="auto"/>
      </w:pPr>
      <w:r>
        <w:t>Anthropic Model Context Protocol (MCP), donated to Agentic AI Foundation / Linux Foundation (2026)</w:t>
      </w:r>
    </w:p>
    <w:p w14:paraId="2278D8B7" w14:textId="77777777" w:rsidR="001C68D9" w:rsidRDefault="00000000">
      <w:pPr>
        <w:pStyle w:val="ListParagraph"/>
        <w:numPr>
          <w:ilvl w:val="0"/>
          <w:numId w:val="28"/>
        </w:numPr>
        <w:spacing w:after="100" w:line="276" w:lineRule="auto"/>
      </w:pPr>
      <w:r>
        <w:t>Agent Communication Protocol (ACP)</w:t>
      </w:r>
    </w:p>
    <w:p w14:paraId="111EA2C0" w14:textId="77777777" w:rsidR="001C68D9" w:rsidRDefault="00000000">
      <w:pPr>
        <w:pStyle w:val="Heading2"/>
      </w:pPr>
      <w:r>
        <w:t>Identity and Attestation Standards</w:t>
      </w:r>
    </w:p>
    <w:p w14:paraId="5F56510D" w14:textId="77777777" w:rsidR="001C68D9" w:rsidRDefault="00000000">
      <w:pPr>
        <w:pStyle w:val="ListParagraph"/>
        <w:numPr>
          <w:ilvl w:val="0"/>
          <w:numId w:val="29"/>
        </w:numPr>
        <w:spacing w:after="100" w:line="276" w:lineRule="auto"/>
      </w:pPr>
      <w:r>
        <w:t>IETF draft-messous-eat-ai-01: Entity Attestation Token for AI Agents (February 2026)</w:t>
      </w:r>
    </w:p>
    <w:p w14:paraId="0D704D7F" w14:textId="77777777" w:rsidR="001C68D9" w:rsidRDefault="00000000">
      <w:pPr>
        <w:pStyle w:val="ListParagraph"/>
        <w:numPr>
          <w:ilvl w:val="0"/>
          <w:numId w:val="29"/>
        </w:numPr>
        <w:spacing w:after="100" w:line="276" w:lineRule="auto"/>
      </w:pPr>
      <w:r>
        <w:t>IETF draft-ni-wimse-ai-agent-identity-02: AI Agent Identity in Multi-System Environments</w:t>
      </w:r>
    </w:p>
    <w:p w14:paraId="2859B896" w14:textId="77777777" w:rsidR="001C68D9" w:rsidRDefault="00000000">
      <w:pPr>
        <w:pStyle w:val="ListParagraph"/>
        <w:numPr>
          <w:ilvl w:val="0"/>
          <w:numId w:val="29"/>
        </w:numPr>
        <w:spacing w:after="100" w:line="276" w:lineRule="auto"/>
      </w:pPr>
      <w:r>
        <w:t>IETF draft-klrc-aiagent-auth-00: AI Agent Authentication Model (March 2026)</w:t>
      </w:r>
    </w:p>
    <w:p w14:paraId="150B15DB" w14:textId="77777777" w:rsidR="001C68D9" w:rsidRDefault="00000000">
      <w:pPr>
        <w:pStyle w:val="ListParagraph"/>
        <w:numPr>
          <w:ilvl w:val="0"/>
          <w:numId w:val="29"/>
        </w:numPr>
        <w:spacing w:after="100" w:line="276" w:lineRule="auto"/>
      </w:pPr>
      <w:r>
        <w:t>SPIFFE (Secure Production Identity Framework for Everyone)</w:t>
      </w:r>
    </w:p>
    <w:p w14:paraId="65523159" w14:textId="77777777" w:rsidR="001C68D9" w:rsidRDefault="00000000">
      <w:pPr>
        <w:pStyle w:val="ListParagraph"/>
        <w:numPr>
          <w:ilvl w:val="0"/>
          <w:numId w:val="29"/>
        </w:numPr>
        <w:spacing w:after="100" w:line="276" w:lineRule="auto"/>
      </w:pPr>
      <w:r>
        <w:t>SPIRE (SPIFFE Runtime Environment)</w:t>
      </w:r>
    </w:p>
    <w:p w14:paraId="1D3C056A" w14:textId="77777777" w:rsidR="001C68D9" w:rsidRDefault="00000000">
      <w:pPr>
        <w:pStyle w:val="Heading2"/>
      </w:pPr>
      <w:r>
        <w:t>Supply Chain and Compliance</w:t>
      </w:r>
    </w:p>
    <w:p w14:paraId="22A8846F" w14:textId="77777777" w:rsidR="001C68D9" w:rsidRDefault="00000000">
      <w:pPr>
        <w:pStyle w:val="ListParagraph"/>
        <w:numPr>
          <w:ilvl w:val="0"/>
          <w:numId w:val="30"/>
        </w:numPr>
        <w:spacing w:after="100" w:line="276" w:lineRule="auto"/>
      </w:pPr>
      <w:r>
        <w:t xml:space="preserve">OWASP </w:t>
      </w:r>
      <w:proofErr w:type="spellStart"/>
      <w:r>
        <w:t>CycloneDX</w:t>
      </w:r>
      <w:proofErr w:type="spellEnd"/>
      <w:r>
        <w:t xml:space="preserve"> 1.7 (ECMA-424, October 2025): ML-BOM and CBOM specifications</w:t>
      </w:r>
    </w:p>
    <w:p w14:paraId="35ED5065" w14:textId="77777777" w:rsidR="001C68D9" w:rsidRDefault="00000000">
      <w:pPr>
        <w:pStyle w:val="ListParagraph"/>
        <w:numPr>
          <w:ilvl w:val="0"/>
          <w:numId w:val="30"/>
        </w:numPr>
        <w:spacing w:after="100" w:line="276" w:lineRule="auto"/>
      </w:pPr>
      <w:r>
        <w:t>EU AI Act, Regulation 2024/1689: Annex III (High-Risk), Annex IV (Technical Documentation)</w:t>
      </w:r>
    </w:p>
    <w:p w14:paraId="6C3203C3" w14:textId="77777777" w:rsidR="001C68D9" w:rsidRDefault="00000000">
      <w:pPr>
        <w:pStyle w:val="ListParagraph"/>
        <w:numPr>
          <w:ilvl w:val="0"/>
          <w:numId w:val="30"/>
        </w:numPr>
        <w:spacing w:after="100" w:line="276" w:lineRule="auto"/>
      </w:pPr>
      <w:r>
        <w:t xml:space="preserve">NIST AI Agent Standards Initiative (February 2026): </w:t>
      </w:r>
      <w:proofErr w:type="spellStart"/>
      <w:r>
        <w:t>NCCoE</w:t>
      </w:r>
      <w:proofErr w:type="spellEnd"/>
      <w:r>
        <w:t xml:space="preserve"> Concept Paper on AI Agent Identity</w:t>
      </w:r>
    </w:p>
    <w:p w14:paraId="55C73E35" w14:textId="77777777" w:rsidR="001C68D9" w:rsidRDefault="00000000">
      <w:pPr>
        <w:pStyle w:val="ListParagraph"/>
        <w:numPr>
          <w:ilvl w:val="0"/>
          <w:numId w:val="30"/>
        </w:numPr>
        <w:spacing w:after="100" w:line="276" w:lineRule="auto"/>
      </w:pPr>
      <w:r>
        <w:t>OWASP Top 10 for Agentic Applications 2026 (December 2025)</w:t>
      </w:r>
    </w:p>
    <w:p w14:paraId="57AA6685" w14:textId="77777777" w:rsidR="001C68D9" w:rsidRDefault="00000000">
      <w:pPr>
        <w:pStyle w:val="Heading2"/>
      </w:pPr>
      <w:r>
        <w:t>Security Research</w:t>
      </w:r>
    </w:p>
    <w:p w14:paraId="3F2BF267" w14:textId="77777777" w:rsidR="001C68D9" w:rsidRDefault="00000000">
      <w:pPr>
        <w:pStyle w:val="ListParagraph"/>
        <w:numPr>
          <w:ilvl w:val="0"/>
          <w:numId w:val="31"/>
        </w:numPr>
        <w:spacing w:after="100" w:line="276" w:lineRule="auto"/>
      </w:pPr>
      <w:proofErr w:type="spellStart"/>
      <w:r>
        <w:t>CoSAI</w:t>
      </w:r>
      <w:proofErr w:type="spellEnd"/>
      <w:r>
        <w:t>: Securing the AI Agent Revolution: A Practical Guide to MCP Security (2026)</w:t>
      </w:r>
    </w:p>
    <w:p w14:paraId="13FF3D73" w14:textId="77777777" w:rsidR="001C68D9" w:rsidRDefault="00000000">
      <w:pPr>
        <w:pStyle w:val="ListParagraph"/>
        <w:numPr>
          <w:ilvl w:val="0"/>
          <w:numId w:val="31"/>
        </w:numPr>
        <w:spacing w:after="100" w:line="276" w:lineRule="auto"/>
      </w:pPr>
      <w:r>
        <w:t>Palo Alto Networks Unit 42: Agent Session Smuggling in A2A Systems (2026)</w:t>
      </w:r>
    </w:p>
    <w:p w14:paraId="41E52B0F" w14:textId="77777777" w:rsidR="001C68D9" w:rsidRDefault="00000000">
      <w:pPr>
        <w:pStyle w:val="ListParagraph"/>
        <w:numPr>
          <w:ilvl w:val="0"/>
          <w:numId w:val="31"/>
        </w:numPr>
        <w:spacing w:after="100" w:line="276" w:lineRule="auto"/>
      </w:pPr>
      <w:proofErr w:type="spellStart"/>
      <w:r>
        <w:t>LayerX</w:t>
      </w:r>
      <w:proofErr w:type="spellEnd"/>
      <w:r>
        <w:t xml:space="preserve"> Security / Dark Reading: Man-in-the-Prompt Browser Extension Attacks (2026)</w:t>
      </w:r>
    </w:p>
    <w:p w14:paraId="0FB1C6D4" w14:textId="77777777" w:rsidR="001C68D9" w:rsidRDefault="00000000">
      <w:pPr>
        <w:pStyle w:val="Heading2"/>
      </w:pPr>
      <w:r>
        <w:t>Cryptographic Standards</w:t>
      </w:r>
    </w:p>
    <w:p w14:paraId="32256777" w14:textId="77777777" w:rsidR="001C68D9" w:rsidRDefault="00000000">
      <w:pPr>
        <w:pStyle w:val="ListParagraph"/>
        <w:numPr>
          <w:ilvl w:val="0"/>
          <w:numId w:val="32"/>
        </w:numPr>
        <w:spacing w:after="100" w:line="276" w:lineRule="auto"/>
      </w:pPr>
      <w:r>
        <w:t>RFC 8785: JSON Canonicalization Scheme (JCS)</w:t>
      </w:r>
    </w:p>
    <w:p w14:paraId="5FFF1FC3" w14:textId="77777777" w:rsidR="001C68D9" w:rsidRDefault="00000000">
      <w:pPr>
        <w:pStyle w:val="ListParagraph"/>
        <w:numPr>
          <w:ilvl w:val="0"/>
          <w:numId w:val="32"/>
        </w:numPr>
        <w:spacing w:after="100" w:line="276" w:lineRule="auto"/>
      </w:pPr>
      <w:r>
        <w:t>RFC 8392: CBOR Web Token (CWT)</w:t>
      </w:r>
    </w:p>
    <w:p w14:paraId="59726C62" w14:textId="77777777" w:rsidR="001C68D9" w:rsidRDefault="00000000">
      <w:pPr>
        <w:pStyle w:val="ListParagraph"/>
        <w:numPr>
          <w:ilvl w:val="0"/>
          <w:numId w:val="32"/>
        </w:numPr>
        <w:spacing w:after="100" w:line="276" w:lineRule="auto"/>
      </w:pPr>
      <w:r>
        <w:t>RFC 7519: JSON Web Token (JWT)</w:t>
      </w:r>
    </w:p>
    <w:p w14:paraId="15B4BEB3" w14:textId="77777777" w:rsidR="001C68D9" w:rsidRDefault="00000000">
      <w:pPr>
        <w:pStyle w:val="ListParagraph"/>
        <w:numPr>
          <w:ilvl w:val="0"/>
          <w:numId w:val="32"/>
        </w:numPr>
        <w:spacing w:after="100" w:line="276" w:lineRule="auto"/>
      </w:pPr>
      <w:r>
        <w:t>RFC 7515: JSON Web Signature (JWS)</w:t>
      </w:r>
    </w:p>
    <w:p w14:paraId="52049D5C" w14:textId="77777777" w:rsidR="001C68D9" w:rsidRDefault="00000000">
      <w:pPr>
        <w:pStyle w:val="Heading2"/>
      </w:pPr>
      <w:r>
        <w:t>Infrastructure</w:t>
      </w:r>
    </w:p>
    <w:p w14:paraId="1615C571" w14:textId="77777777" w:rsidR="001C68D9" w:rsidRDefault="00000000">
      <w:pPr>
        <w:pStyle w:val="ListParagraph"/>
        <w:numPr>
          <w:ilvl w:val="0"/>
          <w:numId w:val="33"/>
        </w:numPr>
        <w:spacing w:after="100" w:line="276" w:lineRule="auto"/>
      </w:pPr>
      <w:r>
        <w:lastRenderedPageBreak/>
        <w:t>NVIDIA Remote Attestation Service (NRAS)</w:t>
      </w:r>
    </w:p>
    <w:p w14:paraId="5C442C8F" w14:textId="77777777" w:rsidR="001C68D9" w:rsidRDefault="00000000">
      <w:pPr>
        <w:pStyle w:val="ListParagraph"/>
        <w:numPr>
          <w:ilvl w:val="0"/>
          <w:numId w:val="33"/>
        </w:numPr>
        <w:spacing w:after="100" w:line="276" w:lineRule="auto"/>
      </w:pPr>
      <w:r>
        <w:t>Intel Trust Domain Extensions (TDX)</w:t>
      </w:r>
    </w:p>
    <w:p w14:paraId="3E6E3FBE" w14:textId="77777777" w:rsidR="001C68D9" w:rsidRDefault="00000000">
      <w:pPr>
        <w:pStyle w:val="ListParagraph"/>
        <w:numPr>
          <w:ilvl w:val="0"/>
          <w:numId w:val="33"/>
        </w:numPr>
        <w:spacing w:after="100" w:line="276" w:lineRule="auto"/>
      </w:pPr>
      <w:r>
        <w:t>Open Policy Agent (OPA)</w:t>
      </w:r>
    </w:p>
    <w:p w14:paraId="2690350A" w14:textId="77777777" w:rsidR="001C68D9" w:rsidRDefault="00000000">
      <w:pPr>
        <w:pStyle w:val="ListParagraph"/>
        <w:numPr>
          <w:ilvl w:val="0"/>
          <w:numId w:val="33"/>
        </w:numPr>
        <w:spacing w:after="100" w:line="276" w:lineRule="auto"/>
      </w:pPr>
      <w:r>
        <w:t>AWS Cedar Policy Language</w:t>
      </w:r>
    </w:p>
    <w:p w14:paraId="054F9262" w14:textId="77777777" w:rsidR="001C68D9" w:rsidRDefault="00000000">
      <w:pPr>
        <w:pStyle w:val="ListParagraph"/>
        <w:numPr>
          <w:ilvl w:val="0"/>
          <w:numId w:val="33"/>
        </w:numPr>
        <w:spacing w:after="100" w:line="276" w:lineRule="auto"/>
      </w:pPr>
      <w:proofErr w:type="spellStart"/>
      <w:r>
        <w:t>Sigstore</w:t>
      </w:r>
      <w:proofErr w:type="spellEnd"/>
      <w:r>
        <w:t xml:space="preserve"> / </w:t>
      </w:r>
      <w:proofErr w:type="spellStart"/>
      <w:r>
        <w:t>Rekor</w:t>
      </w:r>
      <w:proofErr w:type="spellEnd"/>
      <w:r>
        <w:t xml:space="preserve"> Transparency Log</w:t>
      </w:r>
    </w:p>
    <w:sectPr w:rsidR="001C68D9">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C724E" w14:textId="77777777" w:rsidR="004873AB" w:rsidRDefault="004873AB">
      <w:r>
        <w:separator/>
      </w:r>
    </w:p>
  </w:endnote>
  <w:endnote w:type="continuationSeparator" w:id="0">
    <w:p w14:paraId="69262CF7" w14:textId="77777777" w:rsidR="004873AB" w:rsidRDefault="00487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AE24" w14:textId="77777777" w:rsidR="001C68D9" w:rsidRDefault="00000000">
    <w:pPr>
      <w:pBdr>
        <w:top w:val="single" w:sz="4" w:space="4" w:color="2E75B6"/>
      </w:pBdr>
      <w:tabs>
        <w:tab w:val="right" w:pos="9026"/>
      </w:tabs>
    </w:pPr>
    <w:r>
      <w:rPr>
        <w:color w:val="666666"/>
        <w:sz w:val="16"/>
        <w:szCs w:val="16"/>
      </w:rPr>
      <w:t xml:space="preserve">Adam </w:t>
    </w:r>
    <w:proofErr w:type="gramStart"/>
    <w:r>
      <w:rPr>
        <w:color w:val="666666"/>
        <w:sz w:val="16"/>
        <w:szCs w:val="16"/>
      </w:rPr>
      <w:t>Little  |</w:t>
    </w:r>
    <w:proofErr w:type="gramEnd"/>
    <w:r>
      <w:rPr>
        <w:color w:val="666666"/>
        <w:sz w:val="16"/>
        <w:szCs w:val="16"/>
      </w:rPr>
      <w:t xml:space="preserve">  March </w:t>
    </w:r>
    <w:proofErr w:type="gramStart"/>
    <w:r>
      <w:rPr>
        <w:color w:val="666666"/>
        <w:sz w:val="16"/>
        <w:szCs w:val="16"/>
      </w:rPr>
      <w:t>2026  |</w:t>
    </w:r>
    <w:proofErr w:type="gramEnd"/>
    <w:r>
      <w:rPr>
        <w:color w:val="666666"/>
        <w:sz w:val="16"/>
        <w:szCs w:val="16"/>
      </w:rPr>
      <w:t xml:space="preserve">  Confidential</w:t>
    </w:r>
    <w:r>
      <w:rPr>
        <w:sz w:val="16"/>
        <w:szCs w:val="16"/>
      </w:rPr>
      <w:tab/>
    </w: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C050AC">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103CC" w14:textId="77777777" w:rsidR="004873AB" w:rsidRDefault="004873AB">
      <w:r>
        <w:separator/>
      </w:r>
    </w:p>
  </w:footnote>
  <w:footnote w:type="continuationSeparator" w:id="0">
    <w:p w14:paraId="33D16B9B" w14:textId="77777777" w:rsidR="004873AB" w:rsidRDefault="00487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F4CE" w14:textId="77777777" w:rsidR="001C68D9" w:rsidRDefault="00000000">
    <w:pPr>
      <w:pBdr>
        <w:bottom w:val="single" w:sz="4" w:space="4" w:color="2E75B6"/>
      </w:pBdr>
      <w:jc w:val="right"/>
    </w:pPr>
    <w:r>
      <w:rPr>
        <w:i/>
        <w:iCs/>
        <w:color w:val="666666"/>
        <w:sz w:val="18"/>
        <w:szCs w:val="18"/>
      </w:rPr>
      <w:t>Identity by Configuration V3.1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0CC"/>
    <w:multiLevelType w:val="hybridMultilevel"/>
    <w:tmpl w:val="34D8BE0E"/>
    <w:lvl w:ilvl="0" w:tplc="9CEEFF5E">
      <w:start w:val="1"/>
      <w:numFmt w:val="bullet"/>
      <w:lvlText w:val="◦"/>
      <w:lvlJc w:val="left"/>
      <w:pPr>
        <w:ind w:left="1080" w:hanging="360"/>
      </w:pPr>
    </w:lvl>
    <w:lvl w:ilvl="1" w:tplc="56102A60">
      <w:numFmt w:val="decimal"/>
      <w:lvlText w:val=""/>
      <w:lvlJc w:val="left"/>
    </w:lvl>
    <w:lvl w:ilvl="2" w:tplc="076E6A18">
      <w:numFmt w:val="decimal"/>
      <w:lvlText w:val=""/>
      <w:lvlJc w:val="left"/>
    </w:lvl>
    <w:lvl w:ilvl="3" w:tplc="B56C968C">
      <w:numFmt w:val="decimal"/>
      <w:lvlText w:val=""/>
      <w:lvlJc w:val="left"/>
    </w:lvl>
    <w:lvl w:ilvl="4" w:tplc="EE0256B6">
      <w:numFmt w:val="decimal"/>
      <w:lvlText w:val=""/>
      <w:lvlJc w:val="left"/>
    </w:lvl>
    <w:lvl w:ilvl="5" w:tplc="FAF05552">
      <w:numFmt w:val="decimal"/>
      <w:lvlText w:val=""/>
      <w:lvlJc w:val="left"/>
    </w:lvl>
    <w:lvl w:ilvl="6" w:tplc="C3424694">
      <w:numFmt w:val="decimal"/>
      <w:lvlText w:val=""/>
      <w:lvlJc w:val="left"/>
    </w:lvl>
    <w:lvl w:ilvl="7" w:tplc="2C947EE6">
      <w:numFmt w:val="decimal"/>
      <w:lvlText w:val=""/>
      <w:lvlJc w:val="left"/>
    </w:lvl>
    <w:lvl w:ilvl="8" w:tplc="A43AB414">
      <w:numFmt w:val="decimal"/>
      <w:lvlText w:val=""/>
      <w:lvlJc w:val="left"/>
    </w:lvl>
  </w:abstractNum>
  <w:abstractNum w:abstractNumId="1" w15:restartNumberingAfterBreak="0">
    <w:nsid w:val="088D40CF"/>
    <w:multiLevelType w:val="hybridMultilevel"/>
    <w:tmpl w:val="30A0D584"/>
    <w:lvl w:ilvl="0" w:tplc="D6483E1E">
      <w:start w:val="1"/>
      <w:numFmt w:val="bullet"/>
      <w:lvlText w:val="•"/>
      <w:lvlJc w:val="left"/>
      <w:pPr>
        <w:ind w:left="720" w:hanging="360"/>
      </w:pPr>
    </w:lvl>
    <w:lvl w:ilvl="1" w:tplc="70784332">
      <w:numFmt w:val="decimal"/>
      <w:lvlText w:val=""/>
      <w:lvlJc w:val="left"/>
    </w:lvl>
    <w:lvl w:ilvl="2" w:tplc="418CFB9E">
      <w:numFmt w:val="decimal"/>
      <w:lvlText w:val=""/>
      <w:lvlJc w:val="left"/>
    </w:lvl>
    <w:lvl w:ilvl="3" w:tplc="68702D6E">
      <w:numFmt w:val="decimal"/>
      <w:lvlText w:val=""/>
      <w:lvlJc w:val="left"/>
    </w:lvl>
    <w:lvl w:ilvl="4" w:tplc="4CB418F4">
      <w:numFmt w:val="decimal"/>
      <w:lvlText w:val=""/>
      <w:lvlJc w:val="left"/>
    </w:lvl>
    <w:lvl w:ilvl="5" w:tplc="B31CB77A">
      <w:numFmt w:val="decimal"/>
      <w:lvlText w:val=""/>
      <w:lvlJc w:val="left"/>
    </w:lvl>
    <w:lvl w:ilvl="6" w:tplc="47700030">
      <w:numFmt w:val="decimal"/>
      <w:lvlText w:val=""/>
      <w:lvlJc w:val="left"/>
    </w:lvl>
    <w:lvl w:ilvl="7" w:tplc="9F24D1C2">
      <w:numFmt w:val="decimal"/>
      <w:lvlText w:val=""/>
      <w:lvlJc w:val="left"/>
    </w:lvl>
    <w:lvl w:ilvl="8" w:tplc="80B290EA">
      <w:numFmt w:val="decimal"/>
      <w:lvlText w:val=""/>
      <w:lvlJc w:val="left"/>
    </w:lvl>
  </w:abstractNum>
  <w:abstractNum w:abstractNumId="2" w15:restartNumberingAfterBreak="0">
    <w:nsid w:val="0A2E2B3C"/>
    <w:multiLevelType w:val="hybridMultilevel"/>
    <w:tmpl w:val="C3DA0950"/>
    <w:lvl w:ilvl="0" w:tplc="9474AB42">
      <w:start w:val="1"/>
      <w:numFmt w:val="bullet"/>
      <w:lvlText w:val="•"/>
      <w:lvlJc w:val="left"/>
      <w:pPr>
        <w:ind w:left="720" w:hanging="360"/>
      </w:pPr>
    </w:lvl>
    <w:lvl w:ilvl="1" w:tplc="7318DFEE">
      <w:numFmt w:val="decimal"/>
      <w:lvlText w:val=""/>
      <w:lvlJc w:val="left"/>
    </w:lvl>
    <w:lvl w:ilvl="2" w:tplc="3FF63908">
      <w:numFmt w:val="decimal"/>
      <w:lvlText w:val=""/>
      <w:lvlJc w:val="left"/>
    </w:lvl>
    <w:lvl w:ilvl="3" w:tplc="6C30F9C4">
      <w:numFmt w:val="decimal"/>
      <w:lvlText w:val=""/>
      <w:lvlJc w:val="left"/>
    </w:lvl>
    <w:lvl w:ilvl="4" w:tplc="5804F214">
      <w:numFmt w:val="decimal"/>
      <w:lvlText w:val=""/>
      <w:lvlJc w:val="left"/>
    </w:lvl>
    <w:lvl w:ilvl="5" w:tplc="83968258">
      <w:numFmt w:val="decimal"/>
      <w:lvlText w:val=""/>
      <w:lvlJc w:val="left"/>
    </w:lvl>
    <w:lvl w:ilvl="6" w:tplc="E1307DC6">
      <w:numFmt w:val="decimal"/>
      <w:lvlText w:val=""/>
      <w:lvlJc w:val="left"/>
    </w:lvl>
    <w:lvl w:ilvl="7" w:tplc="75F4742A">
      <w:numFmt w:val="decimal"/>
      <w:lvlText w:val=""/>
      <w:lvlJc w:val="left"/>
    </w:lvl>
    <w:lvl w:ilvl="8" w:tplc="DE86729E">
      <w:numFmt w:val="decimal"/>
      <w:lvlText w:val=""/>
      <w:lvlJc w:val="left"/>
    </w:lvl>
  </w:abstractNum>
  <w:abstractNum w:abstractNumId="3" w15:restartNumberingAfterBreak="0">
    <w:nsid w:val="0AE652FA"/>
    <w:multiLevelType w:val="hybridMultilevel"/>
    <w:tmpl w:val="F09E5DE6"/>
    <w:lvl w:ilvl="0" w:tplc="A240F274">
      <w:start w:val="1"/>
      <w:numFmt w:val="bullet"/>
      <w:lvlText w:val="•"/>
      <w:lvlJc w:val="left"/>
      <w:pPr>
        <w:ind w:left="720" w:hanging="360"/>
      </w:pPr>
    </w:lvl>
    <w:lvl w:ilvl="1" w:tplc="EB4C62B2">
      <w:numFmt w:val="decimal"/>
      <w:lvlText w:val=""/>
      <w:lvlJc w:val="left"/>
    </w:lvl>
    <w:lvl w:ilvl="2" w:tplc="CB007B68">
      <w:numFmt w:val="decimal"/>
      <w:lvlText w:val=""/>
      <w:lvlJc w:val="left"/>
    </w:lvl>
    <w:lvl w:ilvl="3" w:tplc="B274C0FE">
      <w:numFmt w:val="decimal"/>
      <w:lvlText w:val=""/>
      <w:lvlJc w:val="left"/>
    </w:lvl>
    <w:lvl w:ilvl="4" w:tplc="40705C38">
      <w:numFmt w:val="decimal"/>
      <w:lvlText w:val=""/>
      <w:lvlJc w:val="left"/>
    </w:lvl>
    <w:lvl w:ilvl="5" w:tplc="5B1A8B22">
      <w:numFmt w:val="decimal"/>
      <w:lvlText w:val=""/>
      <w:lvlJc w:val="left"/>
    </w:lvl>
    <w:lvl w:ilvl="6" w:tplc="1E60A086">
      <w:numFmt w:val="decimal"/>
      <w:lvlText w:val=""/>
      <w:lvlJc w:val="left"/>
    </w:lvl>
    <w:lvl w:ilvl="7" w:tplc="CA92BEE0">
      <w:numFmt w:val="decimal"/>
      <w:lvlText w:val=""/>
      <w:lvlJc w:val="left"/>
    </w:lvl>
    <w:lvl w:ilvl="8" w:tplc="4968AE26">
      <w:numFmt w:val="decimal"/>
      <w:lvlText w:val=""/>
      <w:lvlJc w:val="left"/>
    </w:lvl>
  </w:abstractNum>
  <w:abstractNum w:abstractNumId="4" w15:restartNumberingAfterBreak="0">
    <w:nsid w:val="0BEB6306"/>
    <w:multiLevelType w:val="hybridMultilevel"/>
    <w:tmpl w:val="489042A8"/>
    <w:lvl w:ilvl="0" w:tplc="B4165602">
      <w:start w:val="1"/>
      <w:numFmt w:val="decimal"/>
      <w:lvlText w:val="%1."/>
      <w:lvlJc w:val="left"/>
      <w:pPr>
        <w:ind w:left="720" w:hanging="360"/>
      </w:pPr>
    </w:lvl>
    <w:lvl w:ilvl="1" w:tplc="054A3FBA">
      <w:numFmt w:val="decimal"/>
      <w:lvlText w:val=""/>
      <w:lvlJc w:val="left"/>
    </w:lvl>
    <w:lvl w:ilvl="2" w:tplc="387C5174">
      <w:numFmt w:val="decimal"/>
      <w:lvlText w:val=""/>
      <w:lvlJc w:val="left"/>
    </w:lvl>
    <w:lvl w:ilvl="3" w:tplc="20942274">
      <w:numFmt w:val="decimal"/>
      <w:lvlText w:val=""/>
      <w:lvlJc w:val="left"/>
    </w:lvl>
    <w:lvl w:ilvl="4" w:tplc="FF109942">
      <w:numFmt w:val="decimal"/>
      <w:lvlText w:val=""/>
      <w:lvlJc w:val="left"/>
    </w:lvl>
    <w:lvl w:ilvl="5" w:tplc="200498C8">
      <w:numFmt w:val="decimal"/>
      <w:lvlText w:val=""/>
      <w:lvlJc w:val="left"/>
    </w:lvl>
    <w:lvl w:ilvl="6" w:tplc="9C3C295C">
      <w:numFmt w:val="decimal"/>
      <w:lvlText w:val=""/>
      <w:lvlJc w:val="left"/>
    </w:lvl>
    <w:lvl w:ilvl="7" w:tplc="F96AD916">
      <w:numFmt w:val="decimal"/>
      <w:lvlText w:val=""/>
      <w:lvlJc w:val="left"/>
    </w:lvl>
    <w:lvl w:ilvl="8" w:tplc="ABBE1A56">
      <w:numFmt w:val="decimal"/>
      <w:lvlText w:val=""/>
      <w:lvlJc w:val="left"/>
    </w:lvl>
  </w:abstractNum>
  <w:abstractNum w:abstractNumId="5" w15:restartNumberingAfterBreak="0">
    <w:nsid w:val="0CDB701C"/>
    <w:multiLevelType w:val="hybridMultilevel"/>
    <w:tmpl w:val="7256BEE2"/>
    <w:lvl w:ilvl="0" w:tplc="8592BF60">
      <w:start w:val="1"/>
      <w:numFmt w:val="bullet"/>
      <w:lvlText w:val="◦"/>
      <w:lvlJc w:val="left"/>
      <w:pPr>
        <w:ind w:left="1080" w:hanging="360"/>
      </w:pPr>
    </w:lvl>
    <w:lvl w:ilvl="1" w:tplc="7C3A2DCA">
      <w:numFmt w:val="decimal"/>
      <w:lvlText w:val=""/>
      <w:lvlJc w:val="left"/>
    </w:lvl>
    <w:lvl w:ilvl="2" w:tplc="F94EEC8C">
      <w:numFmt w:val="decimal"/>
      <w:lvlText w:val=""/>
      <w:lvlJc w:val="left"/>
    </w:lvl>
    <w:lvl w:ilvl="3" w:tplc="68482478">
      <w:numFmt w:val="decimal"/>
      <w:lvlText w:val=""/>
      <w:lvlJc w:val="left"/>
    </w:lvl>
    <w:lvl w:ilvl="4" w:tplc="5540C872">
      <w:numFmt w:val="decimal"/>
      <w:lvlText w:val=""/>
      <w:lvlJc w:val="left"/>
    </w:lvl>
    <w:lvl w:ilvl="5" w:tplc="4F20D95E">
      <w:numFmt w:val="decimal"/>
      <w:lvlText w:val=""/>
      <w:lvlJc w:val="left"/>
    </w:lvl>
    <w:lvl w:ilvl="6" w:tplc="78E456C6">
      <w:numFmt w:val="decimal"/>
      <w:lvlText w:val=""/>
      <w:lvlJc w:val="left"/>
    </w:lvl>
    <w:lvl w:ilvl="7" w:tplc="3FA072D6">
      <w:numFmt w:val="decimal"/>
      <w:lvlText w:val=""/>
      <w:lvlJc w:val="left"/>
    </w:lvl>
    <w:lvl w:ilvl="8" w:tplc="0AFCCBBC">
      <w:numFmt w:val="decimal"/>
      <w:lvlText w:val=""/>
      <w:lvlJc w:val="left"/>
    </w:lvl>
  </w:abstractNum>
  <w:abstractNum w:abstractNumId="6" w15:restartNumberingAfterBreak="0">
    <w:nsid w:val="1119252E"/>
    <w:multiLevelType w:val="hybridMultilevel"/>
    <w:tmpl w:val="4156F7A8"/>
    <w:lvl w:ilvl="0" w:tplc="B0CE776E">
      <w:start w:val="1"/>
      <w:numFmt w:val="bullet"/>
      <w:lvlText w:val="•"/>
      <w:lvlJc w:val="left"/>
      <w:pPr>
        <w:ind w:left="720" w:hanging="360"/>
      </w:pPr>
    </w:lvl>
    <w:lvl w:ilvl="1" w:tplc="52D8A0AE">
      <w:numFmt w:val="decimal"/>
      <w:lvlText w:val=""/>
      <w:lvlJc w:val="left"/>
    </w:lvl>
    <w:lvl w:ilvl="2" w:tplc="DB20FE70">
      <w:numFmt w:val="decimal"/>
      <w:lvlText w:val=""/>
      <w:lvlJc w:val="left"/>
    </w:lvl>
    <w:lvl w:ilvl="3" w:tplc="A2620154">
      <w:numFmt w:val="decimal"/>
      <w:lvlText w:val=""/>
      <w:lvlJc w:val="left"/>
    </w:lvl>
    <w:lvl w:ilvl="4" w:tplc="60503B30">
      <w:numFmt w:val="decimal"/>
      <w:lvlText w:val=""/>
      <w:lvlJc w:val="left"/>
    </w:lvl>
    <w:lvl w:ilvl="5" w:tplc="2E526872">
      <w:numFmt w:val="decimal"/>
      <w:lvlText w:val=""/>
      <w:lvlJc w:val="left"/>
    </w:lvl>
    <w:lvl w:ilvl="6" w:tplc="7D5A8592">
      <w:numFmt w:val="decimal"/>
      <w:lvlText w:val=""/>
      <w:lvlJc w:val="left"/>
    </w:lvl>
    <w:lvl w:ilvl="7" w:tplc="971EBF6A">
      <w:numFmt w:val="decimal"/>
      <w:lvlText w:val=""/>
      <w:lvlJc w:val="left"/>
    </w:lvl>
    <w:lvl w:ilvl="8" w:tplc="DC5EB492">
      <w:numFmt w:val="decimal"/>
      <w:lvlText w:val=""/>
      <w:lvlJc w:val="left"/>
    </w:lvl>
  </w:abstractNum>
  <w:abstractNum w:abstractNumId="7" w15:restartNumberingAfterBreak="0">
    <w:nsid w:val="14605DBD"/>
    <w:multiLevelType w:val="hybridMultilevel"/>
    <w:tmpl w:val="D6CE485A"/>
    <w:lvl w:ilvl="0" w:tplc="02BEAACE">
      <w:start w:val="1"/>
      <w:numFmt w:val="bullet"/>
      <w:lvlText w:val="•"/>
      <w:lvlJc w:val="left"/>
      <w:pPr>
        <w:ind w:left="720" w:hanging="360"/>
      </w:pPr>
    </w:lvl>
    <w:lvl w:ilvl="1" w:tplc="2CF404BC">
      <w:numFmt w:val="decimal"/>
      <w:lvlText w:val=""/>
      <w:lvlJc w:val="left"/>
    </w:lvl>
    <w:lvl w:ilvl="2" w:tplc="0D3AAB72">
      <w:numFmt w:val="decimal"/>
      <w:lvlText w:val=""/>
      <w:lvlJc w:val="left"/>
    </w:lvl>
    <w:lvl w:ilvl="3" w:tplc="C680A104">
      <w:numFmt w:val="decimal"/>
      <w:lvlText w:val=""/>
      <w:lvlJc w:val="left"/>
    </w:lvl>
    <w:lvl w:ilvl="4" w:tplc="8F563FC8">
      <w:numFmt w:val="decimal"/>
      <w:lvlText w:val=""/>
      <w:lvlJc w:val="left"/>
    </w:lvl>
    <w:lvl w:ilvl="5" w:tplc="69CE779E">
      <w:numFmt w:val="decimal"/>
      <w:lvlText w:val=""/>
      <w:lvlJc w:val="left"/>
    </w:lvl>
    <w:lvl w:ilvl="6" w:tplc="457AD2C6">
      <w:numFmt w:val="decimal"/>
      <w:lvlText w:val=""/>
      <w:lvlJc w:val="left"/>
    </w:lvl>
    <w:lvl w:ilvl="7" w:tplc="80F6BB7C">
      <w:numFmt w:val="decimal"/>
      <w:lvlText w:val=""/>
      <w:lvlJc w:val="left"/>
    </w:lvl>
    <w:lvl w:ilvl="8" w:tplc="13B8D08A">
      <w:numFmt w:val="decimal"/>
      <w:lvlText w:val=""/>
      <w:lvlJc w:val="left"/>
    </w:lvl>
  </w:abstractNum>
  <w:abstractNum w:abstractNumId="8" w15:restartNumberingAfterBreak="0">
    <w:nsid w:val="14D3239A"/>
    <w:multiLevelType w:val="hybridMultilevel"/>
    <w:tmpl w:val="1334FD6A"/>
    <w:lvl w:ilvl="0" w:tplc="82C4016C">
      <w:start w:val="1"/>
      <w:numFmt w:val="bullet"/>
      <w:lvlText w:val="•"/>
      <w:lvlJc w:val="left"/>
      <w:pPr>
        <w:ind w:left="720" w:hanging="360"/>
      </w:pPr>
    </w:lvl>
    <w:lvl w:ilvl="1" w:tplc="C88E95EA">
      <w:numFmt w:val="decimal"/>
      <w:lvlText w:val=""/>
      <w:lvlJc w:val="left"/>
    </w:lvl>
    <w:lvl w:ilvl="2" w:tplc="BA443CD4">
      <w:numFmt w:val="decimal"/>
      <w:lvlText w:val=""/>
      <w:lvlJc w:val="left"/>
    </w:lvl>
    <w:lvl w:ilvl="3" w:tplc="150CDC7E">
      <w:numFmt w:val="decimal"/>
      <w:lvlText w:val=""/>
      <w:lvlJc w:val="left"/>
    </w:lvl>
    <w:lvl w:ilvl="4" w:tplc="8C2A8FB0">
      <w:numFmt w:val="decimal"/>
      <w:lvlText w:val=""/>
      <w:lvlJc w:val="left"/>
    </w:lvl>
    <w:lvl w:ilvl="5" w:tplc="FB8A93C0">
      <w:numFmt w:val="decimal"/>
      <w:lvlText w:val=""/>
      <w:lvlJc w:val="left"/>
    </w:lvl>
    <w:lvl w:ilvl="6" w:tplc="95707458">
      <w:numFmt w:val="decimal"/>
      <w:lvlText w:val=""/>
      <w:lvlJc w:val="left"/>
    </w:lvl>
    <w:lvl w:ilvl="7" w:tplc="BB3EDDA8">
      <w:numFmt w:val="decimal"/>
      <w:lvlText w:val=""/>
      <w:lvlJc w:val="left"/>
    </w:lvl>
    <w:lvl w:ilvl="8" w:tplc="09F68EDC">
      <w:numFmt w:val="decimal"/>
      <w:lvlText w:val=""/>
      <w:lvlJc w:val="left"/>
    </w:lvl>
  </w:abstractNum>
  <w:abstractNum w:abstractNumId="9" w15:restartNumberingAfterBreak="0">
    <w:nsid w:val="179A2022"/>
    <w:multiLevelType w:val="hybridMultilevel"/>
    <w:tmpl w:val="041E6FD4"/>
    <w:lvl w:ilvl="0" w:tplc="730C2BEE">
      <w:start w:val="1"/>
      <w:numFmt w:val="bullet"/>
      <w:lvlText w:val="•"/>
      <w:lvlJc w:val="left"/>
      <w:pPr>
        <w:ind w:left="720" w:hanging="360"/>
      </w:pPr>
    </w:lvl>
    <w:lvl w:ilvl="1" w:tplc="8F7E8282">
      <w:numFmt w:val="decimal"/>
      <w:lvlText w:val=""/>
      <w:lvlJc w:val="left"/>
    </w:lvl>
    <w:lvl w:ilvl="2" w:tplc="3772587C">
      <w:numFmt w:val="decimal"/>
      <w:lvlText w:val=""/>
      <w:lvlJc w:val="left"/>
    </w:lvl>
    <w:lvl w:ilvl="3" w:tplc="0CE4DCBE">
      <w:numFmt w:val="decimal"/>
      <w:lvlText w:val=""/>
      <w:lvlJc w:val="left"/>
    </w:lvl>
    <w:lvl w:ilvl="4" w:tplc="EFB0D8DA">
      <w:numFmt w:val="decimal"/>
      <w:lvlText w:val=""/>
      <w:lvlJc w:val="left"/>
    </w:lvl>
    <w:lvl w:ilvl="5" w:tplc="D03043C4">
      <w:numFmt w:val="decimal"/>
      <w:lvlText w:val=""/>
      <w:lvlJc w:val="left"/>
    </w:lvl>
    <w:lvl w:ilvl="6" w:tplc="2222C480">
      <w:numFmt w:val="decimal"/>
      <w:lvlText w:val=""/>
      <w:lvlJc w:val="left"/>
    </w:lvl>
    <w:lvl w:ilvl="7" w:tplc="E53E3CE8">
      <w:numFmt w:val="decimal"/>
      <w:lvlText w:val=""/>
      <w:lvlJc w:val="left"/>
    </w:lvl>
    <w:lvl w:ilvl="8" w:tplc="E0825C94">
      <w:numFmt w:val="decimal"/>
      <w:lvlText w:val=""/>
      <w:lvlJc w:val="left"/>
    </w:lvl>
  </w:abstractNum>
  <w:abstractNum w:abstractNumId="10" w15:restartNumberingAfterBreak="0">
    <w:nsid w:val="17A71015"/>
    <w:multiLevelType w:val="hybridMultilevel"/>
    <w:tmpl w:val="52E82378"/>
    <w:lvl w:ilvl="0" w:tplc="0284C6DA">
      <w:start w:val="1"/>
      <w:numFmt w:val="bullet"/>
      <w:lvlText w:val="•"/>
      <w:lvlJc w:val="left"/>
      <w:pPr>
        <w:ind w:left="720" w:hanging="360"/>
      </w:pPr>
    </w:lvl>
    <w:lvl w:ilvl="1" w:tplc="54D011B6">
      <w:numFmt w:val="decimal"/>
      <w:lvlText w:val=""/>
      <w:lvlJc w:val="left"/>
    </w:lvl>
    <w:lvl w:ilvl="2" w:tplc="F85EC7A6">
      <w:numFmt w:val="decimal"/>
      <w:lvlText w:val=""/>
      <w:lvlJc w:val="left"/>
    </w:lvl>
    <w:lvl w:ilvl="3" w:tplc="B35A1DFC">
      <w:numFmt w:val="decimal"/>
      <w:lvlText w:val=""/>
      <w:lvlJc w:val="left"/>
    </w:lvl>
    <w:lvl w:ilvl="4" w:tplc="C73E1AB4">
      <w:numFmt w:val="decimal"/>
      <w:lvlText w:val=""/>
      <w:lvlJc w:val="left"/>
    </w:lvl>
    <w:lvl w:ilvl="5" w:tplc="E250C09E">
      <w:numFmt w:val="decimal"/>
      <w:lvlText w:val=""/>
      <w:lvlJc w:val="left"/>
    </w:lvl>
    <w:lvl w:ilvl="6" w:tplc="1164ACB8">
      <w:numFmt w:val="decimal"/>
      <w:lvlText w:val=""/>
      <w:lvlJc w:val="left"/>
    </w:lvl>
    <w:lvl w:ilvl="7" w:tplc="B9DCA32A">
      <w:numFmt w:val="decimal"/>
      <w:lvlText w:val=""/>
      <w:lvlJc w:val="left"/>
    </w:lvl>
    <w:lvl w:ilvl="8" w:tplc="FD66DC3C">
      <w:numFmt w:val="decimal"/>
      <w:lvlText w:val=""/>
      <w:lvlJc w:val="left"/>
    </w:lvl>
  </w:abstractNum>
  <w:abstractNum w:abstractNumId="11" w15:restartNumberingAfterBreak="0">
    <w:nsid w:val="181D4325"/>
    <w:multiLevelType w:val="hybridMultilevel"/>
    <w:tmpl w:val="58C858A0"/>
    <w:lvl w:ilvl="0" w:tplc="706EC882">
      <w:start w:val="1"/>
      <w:numFmt w:val="bullet"/>
      <w:lvlText w:val="•"/>
      <w:lvlJc w:val="left"/>
      <w:pPr>
        <w:ind w:left="720" w:hanging="360"/>
      </w:pPr>
    </w:lvl>
    <w:lvl w:ilvl="1" w:tplc="B248E492">
      <w:numFmt w:val="decimal"/>
      <w:lvlText w:val=""/>
      <w:lvlJc w:val="left"/>
    </w:lvl>
    <w:lvl w:ilvl="2" w:tplc="541C4FCE">
      <w:numFmt w:val="decimal"/>
      <w:lvlText w:val=""/>
      <w:lvlJc w:val="left"/>
    </w:lvl>
    <w:lvl w:ilvl="3" w:tplc="0D1071E0">
      <w:numFmt w:val="decimal"/>
      <w:lvlText w:val=""/>
      <w:lvlJc w:val="left"/>
    </w:lvl>
    <w:lvl w:ilvl="4" w:tplc="F946B058">
      <w:numFmt w:val="decimal"/>
      <w:lvlText w:val=""/>
      <w:lvlJc w:val="left"/>
    </w:lvl>
    <w:lvl w:ilvl="5" w:tplc="A260CE92">
      <w:numFmt w:val="decimal"/>
      <w:lvlText w:val=""/>
      <w:lvlJc w:val="left"/>
    </w:lvl>
    <w:lvl w:ilvl="6" w:tplc="4D80AA66">
      <w:numFmt w:val="decimal"/>
      <w:lvlText w:val=""/>
      <w:lvlJc w:val="left"/>
    </w:lvl>
    <w:lvl w:ilvl="7" w:tplc="778CA3FC">
      <w:numFmt w:val="decimal"/>
      <w:lvlText w:val=""/>
      <w:lvlJc w:val="left"/>
    </w:lvl>
    <w:lvl w:ilvl="8" w:tplc="7B4CB7A6">
      <w:numFmt w:val="decimal"/>
      <w:lvlText w:val=""/>
      <w:lvlJc w:val="left"/>
    </w:lvl>
  </w:abstractNum>
  <w:abstractNum w:abstractNumId="12" w15:restartNumberingAfterBreak="0">
    <w:nsid w:val="1D3B08B5"/>
    <w:multiLevelType w:val="hybridMultilevel"/>
    <w:tmpl w:val="8DF208AA"/>
    <w:lvl w:ilvl="0" w:tplc="BA0851E2">
      <w:start w:val="1"/>
      <w:numFmt w:val="bullet"/>
      <w:lvlText w:val="•"/>
      <w:lvlJc w:val="left"/>
      <w:pPr>
        <w:ind w:left="720" w:hanging="360"/>
      </w:pPr>
    </w:lvl>
    <w:lvl w:ilvl="1" w:tplc="B372C8A0">
      <w:numFmt w:val="decimal"/>
      <w:lvlText w:val=""/>
      <w:lvlJc w:val="left"/>
    </w:lvl>
    <w:lvl w:ilvl="2" w:tplc="3E42CDC0">
      <w:numFmt w:val="decimal"/>
      <w:lvlText w:val=""/>
      <w:lvlJc w:val="left"/>
    </w:lvl>
    <w:lvl w:ilvl="3" w:tplc="C834049A">
      <w:numFmt w:val="decimal"/>
      <w:lvlText w:val=""/>
      <w:lvlJc w:val="left"/>
    </w:lvl>
    <w:lvl w:ilvl="4" w:tplc="F084BA8C">
      <w:numFmt w:val="decimal"/>
      <w:lvlText w:val=""/>
      <w:lvlJc w:val="left"/>
    </w:lvl>
    <w:lvl w:ilvl="5" w:tplc="116A6B26">
      <w:numFmt w:val="decimal"/>
      <w:lvlText w:val=""/>
      <w:lvlJc w:val="left"/>
    </w:lvl>
    <w:lvl w:ilvl="6" w:tplc="19401A32">
      <w:numFmt w:val="decimal"/>
      <w:lvlText w:val=""/>
      <w:lvlJc w:val="left"/>
    </w:lvl>
    <w:lvl w:ilvl="7" w:tplc="68B2EA5A">
      <w:numFmt w:val="decimal"/>
      <w:lvlText w:val=""/>
      <w:lvlJc w:val="left"/>
    </w:lvl>
    <w:lvl w:ilvl="8" w:tplc="1816571E">
      <w:numFmt w:val="decimal"/>
      <w:lvlText w:val=""/>
      <w:lvlJc w:val="left"/>
    </w:lvl>
  </w:abstractNum>
  <w:abstractNum w:abstractNumId="13" w15:restartNumberingAfterBreak="0">
    <w:nsid w:val="1D70164C"/>
    <w:multiLevelType w:val="hybridMultilevel"/>
    <w:tmpl w:val="1A6877C0"/>
    <w:lvl w:ilvl="0" w:tplc="8AECF13C">
      <w:start w:val="1"/>
      <w:numFmt w:val="bullet"/>
      <w:lvlText w:val="•"/>
      <w:lvlJc w:val="left"/>
      <w:pPr>
        <w:ind w:left="720" w:hanging="360"/>
      </w:pPr>
    </w:lvl>
    <w:lvl w:ilvl="1" w:tplc="0B02A49A">
      <w:numFmt w:val="decimal"/>
      <w:lvlText w:val=""/>
      <w:lvlJc w:val="left"/>
    </w:lvl>
    <w:lvl w:ilvl="2" w:tplc="242AC5B6">
      <w:numFmt w:val="decimal"/>
      <w:lvlText w:val=""/>
      <w:lvlJc w:val="left"/>
    </w:lvl>
    <w:lvl w:ilvl="3" w:tplc="742E80EA">
      <w:numFmt w:val="decimal"/>
      <w:lvlText w:val=""/>
      <w:lvlJc w:val="left"/>
    </w:lvl>
    <w:lvl w:ilvl="4" w:tplc="F5CAE922">
      <w:numFmt w:val="decimal"/>
      <w:lvlText w:val=""/>
      <w:lvlJc w:val="left"/>
    </w:lvl>
    <w:lvl w:ilvl="5" w:tplc="645A4C58">
      <w:numFmt w:val="decimal"/>
      <w:lvlText w:val=""/>
      <w:lvlJc w:val="left"/>
    </w:lvl>
    <w:lvl w:ilvl="6" w:tplc="23DAAEBE">
      <w:numFmt w:val="decimal"/>
      <w:lvlText w:val=""/>
      <w:lvlJc w:val="left"/>
    </w:lvl>
    <w:lvl w:ilvl="7" w:tplc="20E672C2">
      <w:numFmt w:val="decimal"/>
      <w:lvlText w:val=""/>
      <w:lvlJc w:val="left"/>
    </w:lvl>
    <w:lvl w:ilvl="8" w:tplc="F0F206B2">
      <w:numFmt w:val="decimal"/>
      <w:lvlText w:val=""/>
      <w:lvlJc w:val="left"/>
    </w:lvl>
  </w:abstractNum>
  <w:abstractNum w:abstractNumId="14" w15:restartNumberingAfterBreak="0">
    <w:nsid w:val="208B28AD"/>
    <w:multiLevelType w:val="hybridMultilevel"/>
    <w:tmpl w:val="69EA9B7E"/>
    <w:lvl w:ilvl="0" w:tplc="9912CFE0">
      <w:start w:val="1"/>
      <w:numFmt w:val="bullet"/>
      <w:lvlText w:val="◦"/>
      <w:lvlJc w:val="left"/>
      <w:pPr>
        <w:ind w:left="1080" w:hanging="360"/>
      </w:pPr>
    </w:lvl>
    <w:lvl w:ilvl="1" w:tplc="769A4DEE">
      <w:numFmt w:val="decimal"/>
      <w:lvlText w:val=""/>
      <w:lvlJc w:val="left"/>
    </w:lvl>
    <w:lvl w:ilvl="2" w:tplc="3B266F2C">
      <w:numFmt w:val="decimal"/>
      <w:lvlText w:val=""/>
      <w:lvlJc w:val="left"/>
    </w:lvl>
    <w:lvl w:ilvl="3" w:tplc="4A169D8E">
      <w:numFmt w:val="decimal"/>
      <w:lvlText w:val=""/>
      <w:lvlJc w:val="left"/>
    </w:lvl>
    <w:lvl w:ilvl="4" w:tplc="CD664ABE">
      <w:numFmt w:val="decimal"/>
      <w:lvlText w:val=""/>
      <w:lvlJc w:val="left"/>
    </w:lvl>
    <w:lvl w:ilvl="5" w:tplc="E910BE94">
      <w:numFmt w:val="decimal"/>
      <w:lvlText w:val=""/>
      <w:lvlJc w:val="left"/>
    </w:lvl>
    <w:lvl w:ilvl="6" w:tplc="BED6B2E0">
      <w:numFmt w:val="decimal"/>
      <w:lvlText w:val=""/>
      <w:lvlJc w:val="left"/>
    </w:lvl>
    <w:lvl w:ilvl="7" w:tplc="CAD8626E">
      <w:numFmt w:val="decimal"/>
      <w:lvlText w:val=""/>
      <w:lvlJc w:val="left"/>
    </w:lvl>
    <w:lvl w:ilvl="8" w:tplc="9AC61738">
      <w:numFmt w:val="decimal"/>
      <w:lvlText w:val=""/>
      <w:lvlJc w:val="left"/>
    </w:lvl>
  </w:abstractNum>
  <w:abstractNum w:abstractNumId="15" w15:restartNumberingAfterBreak="0">
    <w:nsid w:val="20BD302C"/>
    <w:multiLevelType w:val="hybridMultilevel"/>
    <w:tmpl w:val="A8C036A8"/>
    <w:lvl w:ilvl="0" w:tplc="518A706A">
      <w:start w:val="1"/>
      <w:numFmt w:val="bullet"/>
      <w:lvlText w:val="•"/>
      <w:lvlJc w:val="left"/>
      <w:pPr>
        <w:ind w:left="720" w:hanging="360"/>
      </w:pPr>
    </w:lvl>
    <w:lvl w:ilvl="1" w:tplc="2F9CC480">
      <w:numFmt w:val="decimal"/>
      <w:lvlText w:val=""/>
      <w:lvlJc w:val="left"/>
    </w:lvl>
    <w:lvl w:ilvl="2" w:tplc="1472B1CC">
      <w:numFmt w:val="decimal"/>
      <w:lvlText w:val=""/>
      <w:lvlJc w:val="left"/>
    </w:lvl>
    <w:lvl w:ilvl="3" w:tplc="74402F4A">
      <w:numFmt w:val="decimal"/>
      <w:lvlText w:val=""/>
      <w:lvlJc w:val="left"/>
    </w:lvl>
    <w:lvl w:ilvl="4" w:tplc="B540C82E">
      <w:numFmt w:val="decimal"/>
      <w:lvlText w:val=""/>
      <w:lvlJc w:val="left"/>
    </w:lvl>
    <w:lvl w:ilvl="5" w:tplc="1CE254DC">
      <w:numFmt w:val="decimal"/>
      <w:lvlText w:val=""/>
      <w:lvlJc w:val="left"/>
    </w:lvl>
    <w:lvl w:ilvl="6" w:tplc="13B2D40C">
      <w:numFmt w:val="decimal"/>
      <w:lvlText w:val=""/>
      <w:lvlJc w:val="left"/>
    </w:lvl>
    <w:lvl w:ilvl="7" w:tplc="48AC5B52">
      <w:numFmt w:val="decimal"/>
      <w:lvlText w:val=""/>
      <w:lvlJc w:val="left"/>
    </w:lvl>
    <w:lvl w:ilvl="8" w:tplc="EAA8AFF4">
      <w:numFmt w:val="decimal"/>
      <w:lvlText w:val=""/>
      <w:lvlJc w:val="left"/>
    </w:lvl>
  </w:abstractNum>
  <w:abstractNum w:abstractNumId="16" w15:restartNumberingAfterBreak="0">
    <w:nsid w:val="210914E4"/>
    <w:multiLevelType w:val="hybridMultilevel"/>
    <w:tmpl w:val="6608B81C"/>
    <w:lvl w:ilvl="0" w:tplc="A5460DC4">
      <w:start w:val="1"/>
      <w:numFmt w:val="bullet"/>
      <w:lvlText w:val="•"/>
      <w:lvlJc w:val="left"/>
      <w:pPr>
        <w:ind w:left="720" w:hanging="360"/>
      </w:pPr>
    </w:lvl>
    <w:lvl w:ilvl="1" w:tplc="976A5834">
      <w:numFmt w:val="decimal"/>
      <w:lvlText w:val=""/>
      <w:lvlJc w:val="left"/>
    </w:lvl>
    <w:lvl w:ilvl="2" w:tplc="27D80418">
      <w:numFmt w:val="decimal"/>
      <w:lvlText w:val=""/>
      <w:lvlJc w:val="left"/>
    </w:lvl>
    <w:lvl w:ilvl="3" w:tplc="4E848584">
      <w:numFmt w:val="decimal"/>
      <w:lvlText w:val=""/>
      <w:lvlJc w:val="left"/>
    </w:lvl>
    <w:lvl w:ilvl="4" w:tplc="B39017A4">
      <w:numFmt w:val="decimal"/>
      <w:lvlText w:val=""/>
      <w:lvlJc w:val="left"/>
    </w:lvl>
    <w:lvl w:ilvl="5" w:tplc="2C9A997C">
      <w:numFmt w:val="decimal"/>
      <w:lvlText w:val=""/>
      <w:lvlJc w:val="left"/>
    </w:lvl>
    <w:lvl w:ilvl="6" w:tplc="C5EA2A16">
      <w:numFmt w:val="decimal"/>
      <w:lvlText w:val=""/>
      <w:lvlJc w:val="left"/>
    </w:lvl>
    <w:lvl w:ilvl="7" w:tplc="E6E68EF8">
      <w:numFmt w:val="decimal"/>
      <w:lvlText w:val=""/>
      <w:lvlJc w:val="left"/>
    </w:lvl>
    <w:lvl w:ilvl="8" w:tplc="2A5425B6">
      <w:numFmt w:val="decimal"/>
      <w:lvlText w:val=""/>
      <w:lvlJc w:val="left"/>
    </w:lvl>
  </w:abstractNum>
  <w:abstractNum w:abstractNumId="17" w15:restartNumberingAfterBreak="0">
    <w:nsid w:val="22107C81"/>
    <w:multiLevelType w:val="hybridMultilevel"/>
    <w:tmpl w:val="5AD2B5DE"/>
    <w:lvl w:ilvl="0" w:tplc="9A065196">
      <w:start w:val="1"/>
      <w:numFmt w:val="bullet"/>
      <w:lvlText w:val="◦"/>
      <w:lvlJc w:val="left"/>
      <w:pPr>
        <w:ind w:left="1080" w:hanging="360"/>
      </w:pPr>
    </w:lvl>
    <w:lvl w:ilvl="1" w:tplc="4E903852">
      <w:numFmt w:val="decimal"/>
      <w:lvlText w:val=""/>
      <w:lvlJc w:val="left"/>
    </w:lvl>
    <w:lvl w:ilvl="2" w:tplc="F7726EA4">
      <w:numFmt w:val="decimal"/>
      <w:lvlText w:val=""/>
      <w:lvlJc w:val="left"/>
    </w:lvl>
    <w:lvl w:ilvl="3" w:tplc="EDBCDC2C">
      <w:numFmt w:val="decimal"/>
      <w:lvlText w:val=""/>
      <w:lvlJc w:val="left"/>
    </w:lvl>
    <w:lvl w:ilvl="4" w:tplc="0276E848">
      <w:numFmt w:val="decimal"/>
      <w:lvlText w:val=""/>
      <w:lvlJc w:val="left"/>
    </w:lvl>
    <w:lvl w:ilvl="5" w:tplc="AF4ECA58">
      <w:numFmt w:val="decimal"/>
      <w:lvlText w:val=""/>
      <w:lvlJc w:val="left"/>
    </w:lvl>
    <w:lvl w:ilvl="6" w:tplc="1B48E8D6">
      <w:numFmt w:val="decimal"/>
      <w:lvlText w:val=""/>
      <w:lvlJc w:val="left"/>
    </w:lvl>
    <w:lvl w:ilvl="7" w:tplc="E32CBE44">
      <w:numFmt w:val="decimal"/>
      <w:lvlText w:val=""/>
      <w:lvlJc w:val="left"/>
    </w:lvl>
    <w:lvl w:ilvl="8" w:tplc="A9DA85B2">
      <w:numFmt w:val="decimal"/>
      <w:lvlText w:val=""/>
      <w:lvlJc w:val="left"/>
    </w:lvl>
  </w:abstractNum>
  <w:abstractNum w:abstractNumId="18" w15:restartNumberingAfterBreak="0">
    <w:nsid w:val="24756823"/>
    <w:multiLevelType w:val="hybridMultilevel"/>
    <w:tmpl w:val="BE1E1CEC"/>
    <w:lvl w:ilvl="0" w:tplc="EB5E155E">
      <w:start w:val="1"/>
      <w:numFmt w:val="bullet"/>
      <w:lvlText w:val="•"/>
      <w:lvlJc w:val="left"/>
      <w:pPr>
        <w:ind w:left="720" w:hanging="360"/>
      </w:pPr>
    </w:lvl>
    <w:lvl w:ilvl="1" w:tplc="120E1020">
      <w:numFmt w:val="decimal"/>
      <w:lvlText w:val=""/>
      <w:lvlJc w:val="left"/>
    </w:lvl>
    <w:lvl w:ilvl="2" w:tplc="E2103620">
      <w:numFmt w:val="decimal"/>
      <w:lvlText w:val=""/>
      <w:lvlJc w:val="left"/>
    </w:lvl>
    <w:lvl w:ilvl="3" w:tplc="C022574E">
      <w:numFmt w:val="decimal"/>
      <w:lvlText w:val=""/>
      <w:lvlJc w:val="left"/>
    </w:lvl>
    <w:lvl w:ilvl="4" w:tplc="D1A2B8C6">
      <w:numFmt w:val="decimal"/>
      <w:lvlText w:val=""/>
      <w:lvlJc w:val="left"/>
    </w:lvl>
    <w:lvl w:ilvl="5" w:tplc="F364F686">
      <w:numFmt w:val="decimal"/>
      <w:lvlText w:val=""/>
      <w:lvlJc w:val="left"/>
    </w:lvl>
    <w:lvl w:ilvl="6" w:tplc="1F020E14">
      <w:numFmt w:val="decimal"/>
      <w:lvlText w:val=""/>
      <w:lvlJc w:val="left"/>
    </w:lvl>
    <w:lvl w:ilvl="7" w:tplc="9822CA0E">
      <w:numFmt w:val="decimal"/>
      <w:lvlText w:val=""/>
      <w:lvlJc w:val="left"/>
    </w:lvl>
    <w:lvl w:ilvl="8" w:tplc="0496470E">
      <w:numFmt w:val="decimal"/>
      <w:lvlText w:val=""/>
      <w:lvlJc w:val="left"/>
    </w:lvl>
  </w:abstractNum>
  <w:abstractNum w:abstractNumId="19" w15:restartNumberingAfterBreak="0">
    <w:nsid w:val="25AE37F4"/>
    <w:multiLevelType w:val="hybridMultilevel"/>
    <w:tmpl w:val="A0DEE508"/>
    <w:lvl w:ilvl="0" w:tplc="2676E7E2">
      <w:start w:val="1"/>
      <w:numFmt w:val="decimal"/>
      <w:lvlText w:val="%1."/>
      <w:lvlJc w:val="left"/>
      <w:pPr>
        <w:ind w:left="720" w:hanging="360"/>
      </w:pPr>
    </w:lvl>
    <w:lvl w:ilvl="1" w:tplc="53EABDF6">
      <w:numFmt w:val="decimal"/>
      <w:lvlText w:val=""/>
      <w:lvlJc w:val="left"/>
    </w:lvl>
    <w:lvl w:ilvl="2" w:tplc="0742CDE8">
      <w:numFmt w:val="decimal"/>
      <w:lvlText w:val=""/>
      <w:lvlJc w:val="left"/>
    </w:lvl>
    <w:lvl w:ilvl="3" w:tplc="DC309CB2">
      <w:numFmt w:val="decimal"/>
      <w:lvlText w:val=""/>
      <w:lvlJc w:val="left"/>
    </w:lvl>
    <w:lvl w:ilvl="4" w:tplc="E44CB80A">
      <w:numFmt w:val="decimal"/>
      <w:lvlText w:val=""/>
      <w:lvlJc w:val="left"/>
    </w:lvl>
    <w:lvl w:ilvl="5" w:tplc="C6D08FB6">
      <w:numFmt w:val="decimal"/>
      <w:lvlText w:val=""/>
      <w:lvlJc w:val="left"/>
    </w:lvl>
    <w:lvl w:ilvl="6" w:tplc="E62490F8">
      <w:numFmt w:val="decimal"/>
      <w:lvlText w:val=""/>
      <w:lvlJc w:val="left"/>
    </w:lvl>
    <w:lvl w:ilvl="7" w:tplc="1DB27954">
      <w:numFmt w:val="decimal"/>
      <w:lvlText w:val=""/>
      <w:lvlJc w:val="left"/>
    </w:lvl>
    <w:lvl w:ilvl="8" w:tplc="FBB62632">
      <w:numFmt w:val="decimal"/>
      <w:lvlText w:val=""/>
      <w:lvlJc w:val="left"/>
    </w:lvl>
  </w:abstractNum>
  <w:abstractNum w:abstractNumId="20" w15:restartNumberingAfterBreak="0">
    <w:nsid w:val="2A9853A0"/>
    <w:multiLevelType w:val="hybridMultilevel"/>
    <w:tmpl w:val="E78A41F4"/>
    <w:lvl w:ilvl="0" w:tplc="83B899BA">
      <w:start w:val="1"/>
      <w:numFmt w:val="decimal"/>
      <w:lvlText w:val="%1."/>
      <w:lvlJc w:val="left"/>
      <w:pPr>
        <w:ind w:left="720" w:hanging="360"/>
      </w:pPr>
    </w:lvl>
    <w:lvl w:ilvl="1" w:tplc="0F7C8B86">
      <w:numFmt w:val="decimal"/>
      <w:lvlText w:val=""/>
      <w:lvlJc w:val="left"/>
    </w:lvl>
    <w:lvl w:ilvl="2" w:tplc="0D30574E">
      <w:numFmt w:val="decimal"/>
      <w:lvlText w:val=""/>
      <w:lvlJc w:val="left"/>
    </w:lvl>
    <w:lvl w:ilvl="3" w:tplc="A746B77A">
      <w:numFmt w:val="decimal"/>
      <w:lvlText w:val=""/>
      <w:lvlJc w:val="left"/>
    </w:lvl>
    <w:lvl w:ilvl="4" w:tplc="62420E0C">
      <w:numFmt w:val="decimal"/>
      <w:lvlText w:val=""/>
      <w:lvlJc w:val="left"/>
    </w:lvl>
    <w:lvl w:ilvl="5" w:tplc="61F09266">
      <w:numFmt w:val="decimal"/>
      <w:lvlText w:val=""/>
      <w:lvlJc w:val="left"/>
    </w:lvl>
    <w:lvl w:ilvl="6" w:tplc="D3EA64B8">
      <w:numFmt w:val="decimal"/>
      <w:lvlText w:val=""/>
      <w:lvlJc w:val="left"/>
    </w:lvl>
    <w:lvl w:ilvl="7" w:tplc="61A43722">
      <w:numFmt w:val="decimal"/>
      <w:lvlText w:val=""/>
      <w:lvlJc w:val="left"/>
    </w:lvl>
    <w:lvl w:ilvl="8" w:tplc="772C6F9A">
      <w:numFmt w:val="decimal"/>
      <w:lvlText w:val=""/>
      <w:lvlJc w:val="left"/>
    </w:lvl>
  </w:abstractNum>
  <w:abstractNum w:abstractNumId="21" w15:restartNumberingAfterBreak="0">
    <w:nsid w:val="2D5729AF"/>
    <w:multiLevelType w:val="hybridMultilevel"/>
    <w:tmpl w:val="8C7255C2"/>
    <w:lvl w:ilvl="0" w:tplc="7EF01BAA">
      <w:start w:val="1"/>
      <w:numFmt w:val="bullet"/>
      <w:lvlText w:val="•"/>
      <w:lvlJc w:val="left"/>
      <w:pPr>
        <w:ind w:left="720" w:hanging="360"/>
      </w:pPr>
    </w:lvl>
    <w:lvl w:ilvl="1" w:tplc="D39A6518">
      <w:numFmt w:val="decimal"/>
      <w:lvlText w:val=""/>
      <w:lvlJc w:val="left"/>
    </w:lvl>
    <w:lvl w:ilvl="2" w:tplc="A6A47BCC">
      <w:numFmt w:val="decimal"/>
      <w:lvlText w:val=""/>
      <w:lvlJc w:val="left"/>
    </w:lvl>
    <w:lvl w:ilvl="3" w:tplc="C5109E90">
      <w:numFmt w:val="decimal"/>
      <w:lvlText w:val=""/>
      <w:lvlJc w:val="left"/>
    </w:lvl>
    <w:lvl w:ilvl="4" w:tplc="9AE25F7C">
      <w:numFmt w:val="decimal"/>
      <w:lvlText w:val=""/>
      <w:lvlJc w:val="left"/>
    </w:lvl>
    <w:lvl w:ilvl="5" w:tplc="B6E04BB2">
      <w:numFmt w:val="decimal"/>
      <w:lvlText w:val=""/>
      <w:lvlJc w:val="left"/>
    </w:lvl>
    <w:lvl w:ilvl="6" w:tplc="59161FA4">
      <w:numFmt w:val="decimal"/>
      <w:lvlText w:val=""/>
      <w:lvlJc w:val="left"/>
    </w:lvl>
    <w:lvl w:ilvl="7" w:tplc="263AEA88">
      <w:numFmt w:val="decimal"/>
      <w:lvlText w:val=""/>
      <w:lvlJc w:val="left"/>
    </w:lvl>
    <w:lvl w:ilvl="8" w:tplc="FBE8B766">
      <w:numFmt w:val="decimal"/>
      <w:lvlText w:val=""/>
      <w:lvlJc w:val="left"/>
    </w:lvl>
  </w:abstractNum>
  <w:abstractNum w:abstractNumId="22" w15:restartNumberingAfterBreak="0">
    <w:nsid w:val="2DE26A8C"/>
    <w:multiLevelType w:val="hybridMultilevel"/>
    <w:tmpl w:val="70FE50FA"/>
    <w:lvl w:ilvl="0" w:tplc="D59A0FEC">
      <w:start w:val="1"/>
      <w:numFmt w:val="bullet"/>
      <w:lvlText w:val="◦"/>
      <w:lvlJc w:val="left"/>
      <w:pPr>
        <w:ind w:left="1080" w:hanging="360"/>
      </w:pPr>
    </w:lvl>
    <w:lvl w:ilvl="1" w:tplc="3A926466">
      <w:numFmt w:val="decimal"/>
      <w:lvlText w:val=""/>
      <w:lvlJc w:val="left"/>
    </w:lvl>
    <w:lvl w:ilvl="2" w:tplc="3230D88A">
      <w:numFmt w:val="decimal"/>
      <w:lvlText w:val=""/>
      <w:lvlJc w:val="left"/>
    </w:lvl>
    <w:lvl w:ilvl="3" w:tplc="BCC8EB90">
      <w:numFmt w:val="decimal"/>
      <w:lvlText w:val=""/>
      <w:lvlJc w:val="left"/>
    </w:lvl>
    <w:lvl w:ilvl="4" w:tplc="876A8B50">
      <w:numFmt w:val="decimal"/>
      <w:lvlText w:val=""/>
      <w:lvlJc w:val="left"/>
    </w:lvl>
    <w:lvl w:ilvl="5" w:tplc="1084FE44">
      <w:numFmt w:val="decimal"/>
      <w:lvlText w:val=""/>
      <w:lvlJc w:val="left"/>
    </w:lvl>
    <w:lvl w:ilvl="6" w:tplc="1122C74E">
      <w:numFmt w:val="decimal"/>
      <w:lvlText w:val=""/>
      <w:lvlJc w:val="left"/>
    </w:lvl>
    <w:lvl w:ilvl="7" w:tplc="81F61F7C">
      <w:numFmt w:val="decimal"/>
      <w:lvlText w:val=""/>
      <w:lvlJc w:val="left"/>
    </w:lvl>
    <w:lvl w:ilvl="8" w:tplc="4F1650E2">
      <w:numFmt w:val="decimal"/>
      <w:lvlText w:val=""/>
      <w:lvlJc w:val="left"/>
    </w:lvl>
  </w:abstractNum>
  <w:abstractNum w:abstractNumId="23" w15:restartNumberingAfterBreak="0">
    <w:nsid w:val="2E095C2A"/>
    <w:multiLevelType w:val="hybridMultilevel"/>
    <w:tmpl w:val="080AA1A6"/>
    <w:lvl w:ilvl="0" w:tplc="E0C20A52">
      <w:start w:val="1"/>
      <w:numFmt w:val="bullet"/>
      <w:lvlText w:val="•"/>
      <w:lvlJc w:val="left"/>
      <w:pPr>
        <w:ind w:left="720" w:hanging="360"/>
      </w:pPr>
    </w:lvl>
    <w:lvl w:ilvl="1" w:tplc="4EBA9600">
      <w:numFmt w:val="decimal"/>
      <w:lvlText w:val=""/>
      <w:lvlJc w:val="left"/>
    </w:lvl>
    <w:lvl w:ilvl="2" w:tplc="0E2052CE">
      <w:numFmt w:val="decimal"/>
      <w:lvlText w:val=""/>
      <w:lvlJc w:val="left"/>
    </w:lvl>
    <w:lvl w:ilvl="3" w:tplc="FCD63A8A">
      <w:numFmt w:val="decimal"/>
      <w:lvlText w:val=""/>
      <w:lvlJc w:val="left"/>
    </w:lvl>
    <w:lvl w:ilvl="4" w:tplc="1658A206">
      <w:numFmt w:val="decimal"/>
      <w:lvlText w:val=""/>
      <w:lvlJc w:val="left"/>
    </w:lvl>
    <w:lvl w:ilvl="5" w:tplc="6006333A">
      <w:numFmt w:val="decimal"/>
      <w:lvlText w:val=""/>
      <w:lvlJc w:val="left"/>
    </w:lvl>
    <w:lvl w:ilvl="6" w:tplc="AA06153C">
      <w:numFmt w:val="decimal"/>
      <w:lvlText w:val=""/>
      <w:lvlJc w:val="left"/>
    </w:lvl>
    <w:lvl w:ilvl="7" w:tplc="23A6E596">
      <w:numFmt w:val="decimal"/>
      <w:lvlText w:val=""/>
      <w:lvlJc w:val="left"/>
    </w:lvl>
    <w:lvl w:ilvl="8" w:tplc="4442E612">
      <w:numFmt w:val="decimal"/>
      <w:lvlText w:val=""/>
      <w:lvlJc w:val="left"/>
    </w:lvl>
  </w:abstractNum>
  <w:abstractNum w:abstractNumId="24" w15:restartNumberingAfterBreak="0">
    <w:nsid w:val="2EC20948"/>
    <w:multiLevelType w:val="hybridMultilevel"/>
    <w:tmpl w:val="5A3C01AE"/>
    <w:lvl w:ilvl="0" w:tplc="E9261A70">
      <w:start w:val="1"/>
      <w:numFmt w:val="decimal"/>
      <w:lvlText w:val="%1."/>
      <w:lvlJc w:val="left"/>
      <w:pPr>
        <w:ind w:left="720" w:hanging="360"/>
      </w:pPr>
    </w:lvl>
    <w:lvl w:ilvl="1" w:tplc="C0806678">
      <w:numFmt w:val="decimal"/>
      <w:lvlText w:val=""/>
      <w:lvlJc w:val="left"/>
    </w:lvl>
    <w:lvl w:ilvl="2" w:tplc="7D220358">
      <w:numFmt w:val="decimal"/>
      <w:lvlText w:val=""/>
      <w:lvlJc w:val="left"/>
    </w:lvl>
    <w:lvl w:ilvl="3" w:tplc="9DF07DA0">
      <w:numFmt w:val="decimal"/>
      <w:lvlText w:val=""/>
      <w:lvlJc w:val="left"/>
    </w:lvl>
    <w:lvl w:ilvl="4" w:tplc="F8CA0F5C">
      <w:numFmt w:val="decimal"/>
      <w:lvlText w:val=""/>
      <w:lvlJc w:val="left"/>
    </w:lvl>
    <w:lvl w:ilvl="5" w:tplc="8B92C960">
      <w:numFmt w:val="decimal"/>
      <w:lvlText w:val=""/>
      <w:lvlJc w:val="left"/>
    </w:lvl>
    <w:lvl w:ilvl="6" w:tplc="0ADCE038">
      <w:numFmt w:val="decimal"/>
      <w:lvlText w:val=""/>
      <w:lvlJc w:val="left"/>
    </w:lvl>
    <w:lvl w:ilvl="7" w:tplc="5E4E6C92">
      <w:numFmt w:val="decimal"/>
      <w:lvlText w:val=""/>
      <w:lvlJc w:val="left"/>
    </w:lvl>
    <w:lvl w:ilvl="8" w:tplc="8EDAE27A">
      <w:numFmt w:val="decimal"/>
      <w:lvlText w:val=""/>
      <w:lvlJc w:val="left"/>
    </w:lvl>
  </w:abstractNum>
  <w:abstractNum w:abstractNumId="25" w15:restartNumberingAfterBreak="0">
    <w:nsid w:val="2F9C3B88"/>
    <w:multiLevelType w:val="hybridMultilevel"/>
    <w:tmpl w:val="28A232C2"/>
    <w:lvl w:ilvl="0" w:tplc="C2DA9866">
      <w:start w:val="1"/>
      <w:numFmt w:val="decimal"/>
      <w:lvlText w:val="%1."/>
      <w:lvlJc w:val="left"/>
      <w:pPr>
        <w:ind w:left="720" w:hanging="360"/>
      </w:pPr>
    </w:lvl>
    <w:lvl w:ilvl="1" w:tplc="F190CD84">
      <w:numFmt w:val="decimal"/>
      <w:lvlText w:val=""/>
      <w:lvlJc w:val="left"/>
    </w:lvl>
    <w:lvl w:ilvl="2" w:tplc="DA0475D4">
      <w:numFmt w:val="decimal"/>
      <w:lvlText w:val=""/>
      <w:lvlJc w:val="left"/>
    </w:lvl>
    <w:lvl w:ilvl="3" w:tplc="E0F4986A">
      <w:numFmt w:val="decimal"/>
      <w:lvlText w:val=""/>
      <w:lvlJc w:val="left"/>
    </w:lvl>
    <w:lvl w:ilvl="4" w:tplc="81423D0E">
      <w:numFmt w:val="decimal"/>
      <w:lvlText w:val=""/>
      <w:lvlJc w:val="left"/>
    </w:lvl>
    <w:lvl w:ilvl="5" w:tplc="B2EE0B2A">
      <w:numFmt w:val="decimal"/>
      <w:lvlText w:val=""/>
      <w:lvlJc w:val="left"/>
    </w:lvl>
    <w:lvl w:ilvl="6" w:tplc="908CF528">
      <w:numFmt w:val="decimal"/>
      <w:lvlText w:val=""/>
      <w:lvlJc w:val="left"/>
    </w:lvl>
    <w:lvl w:ilvl="7" w:tplc="BADAE756">
      <w:numFmt w:val="decimal"/>
      <w:lvlText w:val=""/>
      <w:lvlJc w:val="left"/>
    </w:lvl>
    <w:lvl w:ilvl="8" w:tplc="573E5832">
      <w:numFmt w:val="decimal"/>
      <w:lvlText w:val=""/>
      <w:lvlJc w:val="left"/>
    </w:lvl>
  </w:abstractNum>
  <w:abstractNum w:abstractNumId="26" w15:restartNumberingAfterBreak="0">
    <w:nsid w:val="30457272"/>
    <w:multiLevelType w:val="hybridMultilevel"/>
    <w:tmpl w:val="B0927DBE"/>
    <w:lvl w:ilvl="0" w:tplc="58D098C6">
      <w:start w:val="1"/>
      <w:numFmt w:val="bullet"/>
      <w:lvlText w:val="•"/>
      <w:lvlJc w:val="left"/>
      <w:pPr>
        <w:ind w:left="720" w:hanging="360"/>
      </w:pPr>
    </w:lvl>
    <w:lvl w:ilvl="1" w:tplc="9300EDC0">
      <w:numFmt w:val="decimal"/>
      <w:lvlText w:val=""/>
      <w:lvlJc w:val="left"/>
    </w:lvl>
    <w:lvl w:ilvl="2" w:tplc="A3B288FC">
      <w:numFmt w:val="decimal"/>
      <w:lvlText w:val=""/>
      <w:lvlJc w:val="left"/>
    </w:lvl>
    <w:lvl w:ilvl="3" w:tplc="B8F40892">
      <w:numFmt w:val="decimal"/>
      <w:lvlText w:val=""/>
      <w:lvlJc w:val="left"/>
    </w:lvl>
    <w:lvl w:ilvl="4" w:tplc="4114FC52">
      <w:numFmt w:val="decimal"/>
      <w:lvlText w:val=""/>
      <w:lvlJc w:val="left"/>
    </w:lvl>
    <w:lvl w:ilvl="5" w:tplc="89FAA636">
      <w:numFmt w:val="decimal"/>
      <w:lvlText w:val=""/>
      <w:lvlJc w:val="left"/>
    </w:lvl>
    <w:lvl w:ilvl="6" w:tplc="D33C3CE2">
      <w:numFmt w:val="decimal"/>
      <w:lvlText w:val=""/>
      <w:lvlJc w:val="left"/>
    </w:lvl>
    <w:lvl w:ilvl="7" w:tplc="356CF402">
      <w:numFmt w:val="decimal"/>
      <w:lvlText w:val=""/>
      <w:lvlJc w:val="left"/>
    </w:lvl>
    <w:lvl w:ilvl="8" w:tplc="79F426F2">
      <w:numFmt w:val="decimal"/>
      <w:lvlText w:val=""/>
      <w:lvlJc w:val="left"/>
    </w:lvl>
  </w:abstractNum>
  <w:abstractNum w:abstractNumId="27" w15:restartNumberingAfterBreak="0">
    <w:nsid w:val="37115884"/>
    <w:multiLevelType w:val="hybridMultilevel"/>
    <w:tmpl w:val="17C8BC0A"/>
    <w:lvl w:ilvl="0" w:tplc="46CEA3C8">
      <w:start w:val="1"/>
      <w:numFmt w:val="bullet"/>
      <w:lvlText w:val="•"/>
      <w:lvlJc w:val="left"/>
      <w:pPr>
        <w:ind w:left="720" w:hanging="360"/>
      </w:pPr>
    </w:lvl>
    <w:lvl w:ilvl="1" w:tplc="CD466BD0">
      <w:numFmt w:val="decimal"/>
      <w:lvlText w:val=""/>
      <w:lvlJc w:val="left"/>
    </w:lvl>
    <w:lvl w:ilvl="2" w:tplc="672097BA">
      <w:numFmt w:val="decimal"/>
      <w:lvlText w:val=""/>
      <w:lvlJc w:val="left"/>
    </w:lvl>
    <w:lvl w:ilvl="3" w:tplc="42CC0FDC">
      <w:numFmt w:val="decimal"/>
      <w:lvlText w:val=""/>
      <w:lvlJc w:val="left"/>
    </w:lvl>
    <w:lvl w:ilvl="4" w:tplc="C3CCEED8">
      <w:numFmt w:val="decimal"/>
      <w:lvlText w:val=""/>
      <w:lvlJc w:val="left"/>
    </w:lvl>
    <w:lvl w:ilvl="5" w:tplc="77380CF2">
      <w:numFmt w:val="decimal"/>
      <w:lvlText w:val=""/>
      <w:lvlJc w:val="left"/>
    </w:lvl>
    <w:lvl w:ilvl="6" w:tplc="0B8C3E60">
      <w:numFmt w:val="decimal"/>
      <w:lvlText w:val=""/>
      <w:lvlJc w:val="left"/>
    </w:lvl>
    <w:lvl w:ilvl="7" w:tplc="505A12A4">
      <w:numFmt w:val="decimal"/>
      <w:lvlText w:val=""/>
      <w:lvlJc w:val="left"/>
    </w:lvl>
    <w:lvl w:ilvl="8" w:tplc="5F4AF0EE">
      <w:numFmt w:val="decimal"/>
      <w:lvlText w:val=""/>
      <w:lvlJc w:val="left"/>
    </w:lvl>
  </w:abstractNum>
  <w:abstractNum w:abstractNumId="28" w15:restartNumberingAfterBreak="0">
    <w:nsid w:val="3C4571CC"/>
    <w:multiLevelType w:val="hybridMultilevel"/>
    <w:tmpl w:val="EECA731C"/>
    <w:lvl w:ilvl="0" w:tplc="9850BAA2">
      <w:start w:val="1"/>
      <w:numFmt w:val="bullet"/>
      <w:lvlText w:val="◦"/>
      <w:lvlJc w:val="left"/>
      <w:pPr>
        <w:ind w:left="1080" w:hanging="360"/>
      </w:pPr>
    </w:lvl>
    <w:lvl w:ilvl="1" w:tplc="4DB6C20E">
      <w:numFmt w:val="decimal"/>
      <w:lvlText w:val=""/>
      <w:lvlJc w:val="left"/>
    </w:lvl>
    <w:lvl w:ilvl="2" w:tplc="4CACDB06">
      <w:numFmt w:val="decimal"/>
      <w:lvlText w:val=""/>
      <w:lvlJc w:val="left"/>
    </w:lvl>
    <w:lvl w:ilvl="3" w:tplc="00FAF57A">
      <w:numFmt w:val="decimal"/>
      <w:lvlText w:val=""/>
      <w:lvlJc w:val="left"/>
    </w:lvl>
    <w:lvl w:ilvl="4" w:tplc="089CC848">
      <w:numFmt w:val="decimal"/>
      <w:lvlText w:val=""/>
      <w:lvlJc w:val="left"/>
    </w:lvl>
    <w:lvl w:ilvl="5" w:tplc="ED6A9E52">
      <w:numFmt w:val="decimal"/>
      <w:lvlText w:val=""/>
      <w:lvlJc w:val="left"/>
    </w:lvl>
    <w:lvl w:ilvl="6" w:tplc="5B66C74C">
      <w:numFmt w:val="decimal"/>
      <w:lvlText w:val=""/>
      <w:lvlJc w:val="left"/>
    </w:lvl>
    <w:lvl w:ilvl="7" w:tplc="3B8A94D0">
      <w:numFmt w:val="decimal"/>
      <w:lvlText w:val=""/>
      <w:lvlJc w:val="left"/>
    </w:lvl>
    <w:lvl w:ilvl="8" w:tplc="597ED1EC">
      <w:numFmt w:val="decimal"/>
      <w:lvlText w:val=""/>
      <w:lvlJc w:val="left"/>
    </w:lvl>
  </w:abstractNum>
  <w:abstractNum w:abstractNumId="29" w15:restartNumberingAfterBreak="0">
    <w:nsid w:val="3EC66603"/>
    <w:multiLevelType w:val="hybridMultilevel"/>
    <w:tmpl w:val="89A63022"/>
    <w:lvl w:ilvl="0" w:tplc="EBC214DA">
      <w:start w:val="1"/>
      <w:numFmt w:val="bullet"/>
      <w:lvlText w:val="•"/>
      <w:lvlJc w:val="left"/>
      <w:pPr>
        <w:ind w:left="720" w:hanging="360"/>
      </w:pPr>
    </w:lvl>
    <w:lvl w:ilvl="1" w:tplc="70B0B306">
      <w:numFmt w:val="decimal"/>
      <w:lvlText w:val=""/>
      <w:lvlJc w:val="left"/>
    </w:lvl>
    <w:lvl w:ilvl="2" w:tplc="61240EC6">
      <w:numFmt w:val="decimal"/>
      <w:lvlText w:val=""/>
      <w:lvlJc w:val="left"/>
    </w:lvl>
    <w:lvl w:ilvl="3" w:tplc="07AA7E6E">
      <w:numFmt w:val="decimal"/>
      <w:lvlText w:val=""/>
      <w:lvlJc w:val="left"/>
    </w:lvl>
    <w:lvl w:ilvl="4" w:tplc="E1A071EA">
      <w:numFmt w:val="decimal"/>
      <w:lvlText w:val=""/>
      <w:lvlJc w:val="left"/>
    </w:lvl>
    <w:lvl w:ilvl="5" w:tplc="8C0C4BC8">
      <w:numFmt w:val="decimal"/>
      <w:lvlText w:val=""/>
      <w:lvlJc w:val="left"/>
    </w:lvl>
    <w:lvl w:ilvl="6" w:tplc="96327D1C">
      <w:numFmt w:val="decimal"/>
      <w:lvlText w:val=""/>
      <w:lvlJc w:val="left"/>
    </w:lvl>
    <w:lvl w:ilvl="7" w:tplc="3EC6B3EE">
      <w:numFmt w:val="decimal"/>
      <w:lvlText w:val=""/>
      <w:lvlJc w:val="left"/>
    </w:lvl>
    <w:lvl w:ilvl="8" w:tplc="4F84F2A0">
      <w:numFmt w:val="decimal"/>
      <w:lvlText w:val=""/>
      <w:lvlJc w:val="left"/>
    </w:lvl>
  </w:abstractNum>
  <w:abstractNum w:abstractNumId="30" w15:restartNumberingAfterBreak="0">
    <w:nsid w:val="40734F28"/>
    <w:multiLevelType w:val="hybridMultilevel"/>
    <w:tmpl w:val="F696976E"/>
    <w:lvl w:ilvl="0" w:tplc="F34AFDDC">
      <w:start w:val="1"/>
      <w:numFmt w:val="decimal"/>
      <w:lvlText w:val="%1."/>
      <w:lvlJc w:val="left"/>
      <w:pPr>
        <w:ind w:left="720" w:hanging="360"/>
      </w:pPr>
    </w:lvl>
    <w:lvl w:ilvl="1" w:tplc="906AA772">
      <w:numFmt w:val="decimal"/>
      <w:lvlText w:val=""/>
      <w:lvlJc w:val="left"/>
    </w:lvl>
    <w:lvl w:ilvl="2" w:tplc="516023CA">
      <w:numFmt w:val="decimal"/>
      <w:lvlText w:val=""/>
      <w:lvlJc w:val="left"/>
    </w:lvl>
    <w:lvl w:ilvl="3" w:tplc="4506574A">
      <w:numFmt w:val="decimal"/>
      <w:lvlText w:val=""/>
      <w:lvlJc w:val="left"/>
    </w:lvl>
    <w:lvl w:ilvl="4" w:tplc="485455F2">
      <w:numFmt w:val="decimal"/>
      <w:lvlText w:val=""/>
      <w:lvlJc w:val="left"/>
    </w:lvl>
    <w:lvl w:ilvl="5" w:tplc="870EC74E">
      <w:numFmt w:val="decimal"/>
      <w:lvlText w:val=""/>
      <w:lvlJc w:val="left"/>
    </w:lvl>
    <w:lvl w:ilvl="6" w:tplc="ABFEA8D4">
      <w:numFmt w:val="decimal"/>
      <w:lvlText w:val=""/>
      <w:lvlJc w:val="left"/>
    </w:lvl>
    <w:lvl w:ilvl="7" w:tplc="5248E438">
      <w:numFmt w:val="decimal"/>
      <w:lvlText w:val=""/>
      <w:lvlJc w:val="left"/>
    </w:lvl>
    <w:lvl w:ilvl="8" w:tplc="B2F85DBA">
      <w:numFmt w:val="decimal"/>
      <w:lvlText w:val=""/>
      <w:lvlJc w:val="left"/>
    </w:lvl>
  </w:abstractNum>
  <w:abstractNum w:abstractNumId="31" w15:restartNumberingAfterBreak="0">
    <w:nsid w:val="44A24FA6"/>
    <w:multiLevelType w:val="hybridMultilevel"/>
    <w:tmpl w:val="C570D262"/>
    <w:lvl w:ilvl="0" w:tplc="B7AE0AE2">
      <w:start w:val="1"/>
      <w:numFmt w:val="decimal"/>
      <w:lvlText w:val="%1."/>
      <w:lvlJc w:val="left"/>
      <w:pPr>
        <w:ind w:left="720" w:hanging="360"/>
      </w:pPr>
    </w:lvl>
    <w:lvl w:ilvl="1" w:tplc="D8DC12C4">
      <w:numFmt w:val="decimal"/>
      <w:lvlText w:val=""/>
      <w:lvlJc w:val="left"/>
    </w:lvl>
    <w:lvl w:ilvl="2" w:tplc="5ADE4B02">
      <w:numFmt w:val="decimal"/>
      <w:lvlText w:val=""/>
      <w:lvlJc w:val="left"/>
    </w:lvl>
    <w:lvl w:ilvl="3" w:tplc="F70E57B6">
      <w:numFmt w:val="decimal"/>
      <w:lvlText w:val=""/>
      <w:lvlJc w:val="left"/>
    </w:lvl>
    <w:lvl w:ilvl="4" w:tplc="706C4984">
      <w:numFmt w:val="decimal"/>
      <w:lvlText w:val=""/>
      <w:lvlJc w:val="left"/>
    </w:lvl>
    <w:lvl w:ilvl="5" w:tplc="D1A42D60">
      <w:numFmt w:val="decimal"/>
      <w:lvlText w:val=""/>
      <w:lvlJc w:val="left"/>
    </w:lvl>
    <w:lvl w:ilvl="6" w:tplc="377849AC">
      <w:numFmt w:val="decimal"/>
      <w:lvlText w:val=""/>
      <w:lvlJc w:val="left"/>
    </w:lvl>
    <w:lvl w:ilvl="7" w:tplc="B9CAEA8A">
      <w:numFmt w:val="decimal"/>
      <w:lvlText w:val=""/>
      <w:lvlJc w:val="left"/>
    </w:lvl>
    <w:lvl w:ilvl="8" w:tplc="6C3804AC">
      <w:numFmt w:val="decimal"/>
      <w:lvlText w:val=""/>
      <w:lvlJc w:val="left"/>
    </w:lvl>
  </w:abstractNum>
  <w:abstractNum w:abstractNumId="32" w15:restartNumberingAfterBreak="0">
    <w:nsid w:val="45C43231"/>
    <w:multiLevelType w:val="hybridMultilevel"/>
    <w:tmpl w:val="9B7672AC"/>
    <w:lvl w:ilvl="0" w:tplc="B8E47624">
      <w:start w:val="1"/>
      <w:numFmt w:val="decimal"/>
      <w:lvlText w:val="%1."/>
      <w:lvlJc w:val="left"/>
      <w:pPr>
        <w:ind w:left="720" w:hanging="360"/>
      </w:pPr>
    </w:lvl>
    <w:lvl w:ilvl="1" w:tplc="BC50F666">
      <w:numFmt w:val="decimal"/>
      <w:lvlText w:val=""/>
      <w:lvlJc w:val="left"/>
    </w:lvl>
    <w:lvl w:ilvl="2" w:tplc="396EA240">
      <w:numFmt w:val="decimal"/>
      <w:lvlText w:val=""/>
      <w:lvlJc w:val="left"/>
    </w:lvl>
    <w:lvl w:ilvl="3" w:tplc="F7F89A72">
      <w:numFmt w:val="decimal"/>
      <w:lvlText w:val=""/>
      <w:lvlJc w:val="left"/>
    </w:lvl>
    <w:lvl w:ilvl="4" w:tplc="7D28E430">
      <w:numFmt w:val="decimal"/>
      <w:lvlText w:val=""/>
      <w:lvlJc w:val="left"/>
    </w:lvl>
    <w:lvl w:ilvl="5" w:tplc="A0A2D67C">
      <w:numFmt w:val="decimal"/>
      <w:lvlText w:val=""/>
      <w:lvlJc w:val="left"/>
    </w:lvl>
    <w:lvl w:ilvl="6" w:tplc="D138E842">
      <w:numFmt w:val="decimal"/>
      <w:lvlText w:val=""/>
      <w:lvlJc w:val="left"/>
    </w:lvl>
    <w:lvl w:ilvl="7" w:tplc="C242DA4A">
      <w:numFmt w:val="decimal"/>
      <w:lvlText w:val=""/>
      <w:lvlJc w:val="left"/>
    </w:lvl>
    <w:lvl w:ilvl="8" w:tplc="C660D2B0">
      <w:numFmt w:val="decimal"/>
      <w:lvlText w:val=""/>
      <w:lvlJc w:val="left"/>
    </w:lvl>
  </w:abstractNum>
  <w:abstractNum w:abstractNumId="33" w15:restartNumberingAfterBreak="0">
    <w:nsid w:val="491B643E"/>
    <w:multiLevelType w:val="hybridMultilevel"/>
    <w:tmpl w:val="F52642D0"/>
    <w:lvl w:ilvl="0" w:tplc="B422084A">
      <w:start w:val="1"/>
      <w:numFmt w:val="decimal"/>
      <w:lvlText w:val="%1."/>
      <w:lvlJc w:val="left"/>
      <w:pPr>
        <w:ind w:left="720" w:hanging="360"/>
      </w:pPr>
    </w:lvl>
    <w:lvl w:ilvl="1" w:tplc="490009E4">
      <w:numFmt w:val="decimal"/>
      <w:lvlText w:val=""/>
      <w:lvlJc w:val="left"/>
    </w:lvl>
    <w:lvl w:ilvl="2" w:tplc="C00AE7DC">
      <w:numFmt w:val="decimal"/>
      <w:lvlText w:val=""/>
      <w:lvlJc w:val="left"/>
    </w:lvl>
    <w:lvl w:ilvl="3" w:tplc="6734D696">
      <w:numFmt w:val="decimal"/>
      <w:lvlText w:val=""/>
      <w:lvlJc w:val="left"/>
    </w:lvl>
    <w:lvl w:ilvl="4" w:tplc="C91E3476">
      <w:numFmt w:val="decimal"/>
      <w:lvlText w:val=""/>
      <w:lvlJc w:val="left"/>
    </w:lvl>
    <w:lvl w:ilvl="5" w:tplc="0C2AE6EA">
      <w:numFmt w:val="decimal"/>
      <w:lvlText w:val=""/>
      <w:lvlJc w:val="left"/>
    </w:lvl>
    <w:lvl w:ilvl="6" w:tplc="5A606F3C">
      <w:numFmt w:val="decimal"/>
      <w:lvlText w:val=""/>
      <w:lvlJc w:val="left"/>
    </w:lvl>
    <w:lvl w:ilvl="7" w:tplc="DEA892C8">
      <w:numFmt w:val="decimal"/>
      <w:lvlText w:val=""/>
      <w:lvlJc w:val="left"/>
    </w:lvl>
    <w:lvl w:ilvl="8" w:tplc="AE962BB8">
      <w:numFmt w:val="decimal"/>
      <w:lvlText w:val=""/>
      <w:lvlJc w:val="left"/>
    </w:lvl>
  </w:abstractNum>
  <w:abstractNum w:abstractNumId="34" w15:restartNumberingAfterBreak="0">
    <w:nsid w:val="4989461F"/>
    <w:multiLevelType w:val="hybridMultilevel"/>
    <w:tmpl w:val="AB520BF8"/>
    <w:lvl w:ilvl="0" w:tplc="825807AC">
      <w:start w:val="1"/>
      <w:numFmt w:val="decimal"/>
      <w:lvlText w:val="%1."/>
      <w:lvlJc w:val="left"/>
      <w:pPr>
        <w:ind w:left="720" w:hanging="360"/>
      </w:pPr>
    </w:lvl>
    <w:lvl w:ilvl="1" w:tplc="D68C3E90">
      <w:numFmt w:val="decimal"/>
      <w:lvlText w:val=""/>
      <w:lvlJc w:val="left"/>
    </w:lvl>
    <w:lvl w:ilvl="2" w:tplc="985460F6">
      <w:numFmt w:val="decimal"/>
      <w:lvlText w:val=""/>
      <w:lvlJc w:val="left"/>
    </w:lvl>
    <w:lvl w:ilvl="3" w:tplc="53405980">
      <w:numFmt w:val="decimal"/>
      <w:lvlText w:val=""/>
      <w:lvlJc w:val="left"/>
    </w:lvl>
    <w:lvl w:ilvl="4" w:tplc="FD7ADA74">
      <w:numFmt w:val="decimal"/>
      <w:lvlText w:val=""/>
      <w:lvlJc w:val="left"/>
    </w:lvl>
    <w:lvl w:ilvl="5" w:tplc="4348A0F0">
      <w:numFmt w:val="decimal"/>
      <w:lvlText w:val=""/>
      <w:lvlJc w:val="left"/>
    </w:lvl>
    <w:lvl w:ilvl="6" w:tplc="C8D05440">
      <w:numFmt w:val="decimal"/>
      <w:lvlText w:val=""/>
      <w:lvlJc w:val="left"/>
    </w:lvl>
    <w:lvl w:ilvl="7" w:tplc="926814F4">
      <w:numFmt w:val="decimal"/>
      <w:lvlText w:val=""/>
      <w:lvlJc w:val="left"/>
    </w:lvl>
    <w:lvl w:ilvl="8" w:tplc="1A8CE01A">
      <w:numFmt w:val="decimal"/>
      <w:lvlText w:val=""/>
      <w:lvlJc w:val="left"/>
    </w:lvl>
  </w:abstractNum>
  <w:abstractNum w:abstractNumId="35" w15:restartNumberingAfterBreak="0">
    <w:nsid w:val="4D5A439B"/>
    <w:multiLevelType w:val="hybridMultilevel"/>
    <w:tmpl w:val="92F8AAE6"/>
    <w:lvl w:ilvl="0" w:tplc="AA0C2C7E">
      <w:start w:val="1"/>
      <w:numFmt w:val="bullet"/>
      <w:lvlText w:val="◦"/>
      <w:lvlJc w:val="left"/>
      <w:pPr>
        <w:ind w:left="1080" w:hanging="360"/>
      </w:pPr>
    </w:lvl>
    <w:lvl w:ilvl="1" w:tplc="3EBAD8AC">
      <w:numFmt w:val="decimal"/>
      <w:lvlText w:val=""/>
      <w:lvlJc w:val="left"/>
    </w:lvl>
    <w:lvl w:ilvl="2" w:tplc="D6E0D85A">
      <w:numFmt w:val="decimal"/>
      <w:lvlText w:val=""/>
      <w:lvlJc w:val="left"/>
    </w:lvl>
    <w:lvl w:ilvl="3" w:tplc="6E0897F4">
      <w:numFmt w:val="decimal"/>
      <w:lvlText w:val=""/>
      <w:lvlJc w:val="left"/>
    </w:lvl>
    <w:lvl w:ilvl="4" w:tplc="E80A5DC0">
      <w:numFmt w:val="decimal"/>
      <w:lvlText w:val=""/>
      <w:lvlJc w:val="left"/>
    </w:lvl>
    <w:lvl w:ilvl="5" w:tplc="F0BAD6F0">
      <w:numFmt w:val="decimal"/>
      <w:lvlText w:val=""/>
      <w:lvlJc w:val="left"/>
    </w:lvl>
    <w:lvl w:ilvl="6" w:tplc="5718AF4E">
      <w:numFmt w:val="decimal"/>
      <w:lvlText w:val=""/>
      <w:lvlJc w:val="left"/>
    </w:lvl>
    <w:lvl w:ilvl="7" w:tplc="C944D0A8">
      <w:numFmt w:val="decimal"/>
      <w:lvlText w:val=""/>
      <w:lvlJc w:val="left"/>
    </w:lvl>
    <w:lvl w:ilvl="8" w:tplc="52F283FC">
      <w:numFmt w:val="decimal"/>
      <w:lvlText w:val=""/>
      <w:lvlJc w:val="left"/>
    </w:lvl>
  </w:abstractNum>
  <w:abstractNum w:abstractNumId="36" w15:restartNumberingAfterBreak="0">
    <w:nsid w:val="505C2B60"/>
    <w:multiLevelType w:val="hybridMultilevel"/>
    <w:tmpl w:val="8DBC0D72"/>
    <w:lvl w:ilvl="0" w:tplc="40C89924">
      <w:start w:val="1"/>
      <w:numFmt w:val="bullet"/>
      <w:lvlText w:val="•"/>
      <w:lvlJc w:val="left"/>
      <w:pPr>
        <w:ind w:left="720" w:hanging="360"/>
      </w:pPr>
    </w:lvl>
    <w:lvl w:ilvl="1" w:tplc="6FF8EEE4">
      <w:numFmt w:val="decimal"/>
      <w:lvlText w:val=""/>
      <w:lvlJc w:val="left"/>
    </w:lvl>
    <w:lvl w:ilvl="2" w:tplc="5E929202">
      <w:numFmt w:val="decimal"/>
      <w:lvlText w:val=""/>
      <w:lvlJc w:val="left"/>
    </w:lvl>
    <w:lvl w:ilvl="3" w:tplc="D77E7B74">
      <w:numFmt w:val="decimal"/>
      <w:lvlText w:val=""/>
      <w:lvlJc w:val="left"/>
    </w:lvl>
    <w:lvl w:ilvl="4" w:tplc="822671CE">
      <w:numFmt w:val="decimal"/>
      <w:lvlText w:val=""/>
      <w:lvlJc w:val="left"/>
    </w:lvl>
    <w:lvl w:ilvl="5" w:tplc="4CF4C3DC">
      <w:numFmt w:val="decimal"/>
      <w:lvlText w:val=""/>
      <w:lvlJc w:val="left"/>
    </w:lvl>
    <w:lvl w:ilvl="6" w:tplc="7F9AC3EE">
      <w:numFmt w:val="decimal"/>
      <w:lvlText w:val=""/>
      <w:lvlJc w:val="left"/>
    </w:lvl>
    <w:lvl w:ilvl="7" w:tplc="077C9AE2">
      <w:numFmt w:val="decimal"/>
      <w:lvlText w:val=""/>
      <w:lvlJc w:val="left"/>
    </w:lvl>
    <w:lvl w:ilvl="8" w:tplc="5D3C478E">
      <w:numFmt w:val="decimal"/>
      <w:lvlText w:val=""/>
      <w:lvlJc w:val="left"/>
    </w:lvl>
  </w:abstractNum>
  <w:abstractNum w:abstractNumId="37" w15:restartNumberingAfterBreak="0">
    <w:nsid w:val="50D36EF8"/>
    <w:multiLevelType w:val="hybridMultilevel"/>
    <w:tmpl w:val="D8FCDCD6"/>
    <w:lvl w:ilvl="0" w:tplc="99BE9D80">
      <w:start w:val="1"/>
      <w:numFmt w:val="bullet"/>
      <w:lvlText w:val="◦"/>
      <w:lvlJc w:val="left"/>
      <w:pPr>
        <w:ind w:left="1080" w:hanging="360"/>
      </w:pPr>
    </w:lvl>
    <w:lvl w:ilvl="1" w:tplc="DC80AF16">
      <w:numFmt w:val="decimal"/>
      <w:lvlText w:val=""/>
      <w:lvlJc w:val="left"/>
    </w:lvl>
    <w:lvl w:ilvl="2" w:tplc="6A28F11A">
      <w:numFmt w:val="decimal"/>
      <w:lvlText w:val=""/>
      <w:lvlJc w:val="left"/>
    </w:lvl>
    <w:lvl w:ilvl="3" w:tplc="14C29C46">
      <w:numFmt w:val="decimal"/>
      <w:lvlText w:val=""/>
      <w:lvlJc w:val="left"/>
    </w:lvl>
    <w:lvl w:ilvl="4" w:tplc="AC281950">
      <w:numFmt w:val="decimal"/>
      <w:lvlText w:val=""/>
      <w:lvlJc w:val="left"/>
    </w:lvl>
    <w:lvl w:ilvl="5" w:tplc="60C86AA4">
      <w:numFmt w:val="decimal"/>
      <w:lvlText w:val=""/>
      <w:lvlJc w:val="left"/>
    </w:lvl>
    <w:lvl w:ilvl="6" w:tplc="B024F842">
      <w:numFmt w:val="decimal"/>
      <w:lvlText w:val=""/>
      <w:lvlJc w:val="left"/>
    </w:lvl>
    <w:lvl w:ilvl="7" w:tplc="B546EC94">
      <w:numFmt w:val="decimal"/>
      <w:lvlText w:val=""/>
      <w:lvlJc w:val="left"/>
    </w:lvl>
    <w:lvl w:ilvl="8" w:tplc="77EE6756">
      <w:numFmt w:val="decimal"/>
      <w:lvlText w:val=""/>
      <w:lvlJc w:val="left"/>
    </w:lvl>
  </w:abstractNum>
  <w:abstractNum w:abstractNumId="38" w15:restartNumberingAfterBreak="0">
    <w:nsid w:val="50FB0342"/>
    <w:multiLevelType w:val="hybridMultilevel"/>
    <w:tmpl w:val="3DE4B3EA"/>
    <w:lvl w:ilvl="0" w:tplc="BEF442EA">
      <w:start w:val="1"/>
      <w:numFmt w:val="bullet"/>
      <w:lvlText w:val="◦"/>
      <w:lvlJc w:val="left"/>
      <w:pPr>
        <w:ind w:left="1080" w:hanging="360"/>
      </w:pPr>
    </w:lvl>
    <w:lvl w:ilvl="1" w:tplc="585E6594">
      <w:numFmt w:val="decimal"/>
      <w:lvlText w:val=""/>
      <w:lvlJc w:val="left"/>
    </w:lvl>
    <w:lvl w:ilvl="2" w:tplc="5DC0E1CA">
      <w:numFmt w:val="decimal"/>
      <w:lvlText w:val=""/>
      <w:lvlJc w:val="left"/>
    </w:lvl>
    <w:lvl w:ilvl="3" w:tplc="9A683694">
      <w:numFmt w:val="decimal"/>
      <w:lvlText w:val=""/>
      <w:lvlJc w:val="left"/>
    </w:lvl>
    <w:lvl w:ilvl="4" w:tplc="59E4EE02">
      <w:numFmt w:val="decimal"/>
      <w:lvlText w:val=""/>
      <w:lvlJc w:val="left"/>
    </w:lvl>
    <w:lvl w:ilvl="5" w:tplc="53E4DDD6">
      <w:numFmt w:val="decimal"/>
      <w:lvlText w:val=""/>
      <w:lvlJc w:val="left"/>
    </w:lvl>
    <w:lvl w:ilvl="6" w:tplc="1F102196">
      <w:numFmt w:val="decimal"/>
      <w:lvlText w:val=""/>
      <w:lvlJc w:val="left"/>
    </w:lvl>
    <w:lvl w:ilvl="7" w:tplc="BE74182E">
      <w:numFmt w:val="decimal"/>
      <w:lvlText w:val=""/>
      <w:lvlJc w:val="left"/>
    </w:lvl>
    <w:lvl w:ilvl="8" w:tplc="0FF21F16">
      <w:numFmt w:val="decimal"/>
      <w:lvlText w:val=""/>
      <w:lvlJc w:val="left"/>
    </w:lvl>
  </w:abstractNum>
  <w:abstractNum w:abstractNumId="39" w15:restartNumberingAfterBreak="0">
    <w:nsid w:val="51D11523"/>
    <w:multiLevelType w:val="hybridMultilevel"/>
    <w:tmpl w:val="0FA8E58E"/>
    <w:lvl w:ilvl="0" w:tplc="FE468620">
      <w:start w:val="1"/>
      <w:numFmt w:val="bullet"/>
      <w:lvlText w:val="◦"/>
      <w:lvlJc w:val="left"/>
      <w:pPr>
        <w:ind w:left="1080" w:hanging="360"/>
      </w:pPr>
    </w:lvl>
    <w:lvl w:ilvl="1" w:tplc="FB5EF9CE">
      <w:numFmt w:val="decimal"/>
      <w:lvlText w:val=""/>
      <w:lvlJc w:val="left"/>
    </w:lvl>
    <w:lvl w:ilvl="2" w:tplc="1DF0F09E">
      <w:numFmt w:val="decimal"/>
      <w:lvlText w:val=""/>
      <w:lvlJc w:val="left"/>
    </w:lvl>
    <w:lvl w:ilvl="3" w:tplc="63B80EC0">
      <w:numFmt w:val="decimal"/>
      <w:lvlText w:val=""/>
      <w:lvlJc w:val="left"/>
    </w:lvl>
    <w:lvl w:ilvl="4" w:tplc="340C1E60">
      <w:numFmt w:val="decimal"/>
      <w:lvlText w:val=""/>
      <w:lvlJc w:val="left"/>
    </w:lvl>
    <w:lvl w:ilvl="5" w:tplc="95E02D76">
      <w:numFmt w:val="decimal"/>
      <w:lvlText w:val=""/>
      <w:lvlJc w:val="left"/>
    </w:lvl>
    <w:lvl w:ilvl="6" w:tplc="67AEE516">
      <w:numFmt w:val="decimal"/>
      <w:lvlText w:val=""/>
      <w:lvlJc w:val="left"/>
    </w:lvl>
    <w:lvl w:ilvl="7" w:tplc="2A2080D2">
      <w:numFmt w:val="decimal"/>
      <w:lvlText w:val=""/>
      <w:lvlJc w:val="left"/>
    </w:lvl>
    <w:lvl w:ilvl="8" w:tplc="6F8246A8">
      <w:numFmt w:val="decimal"/>
      <w:lvlText w:val=""/>
      <w:lvlJc w:val="left"/>
    </w:lvl>
  </w:abstractNum>
  <w:abstractNum w:abstractNumId="40" w15:restartNumberingAfterBreak="0">
    <w:nsid w:val="524853B4"/>
    <w:multiLevelType w:val="hybridMultilevel"/>
    <w:tmpl w:val="B64E6AFE"/>
    <w:lvl w:ilvl="0" w:tplc="0F662BAA">
      <w:start w:val="1"/>
      <w:numFmt w:val="bullet"/>
      <w:lvlText w:val="◦"/>
      <w:lvlJc w:val="left"/>
      <w:pPr>
        <w:ind w:left="1080" w:hanging="360"/>
      </w:pPr>
    </w:lvl>
    <w:lvl w:ilvl="1" w:tplc="658C15D0">
      <w:numFmt w:val="decimal"/>
      <w:lvlText w:val=""/>
      <w:lvlJc w:val="left"/>
    </w:lvl>
    <w:lvl w:ilvl="2" w:tplc="482AF590">
      <w:numFmt w:val="decimal"/>
      <w:lvlText w:val=""/>
      <w:lvlJc w:val="left"/>
    </w:lvl>
    <w:lvl w:ilvl="3" w:tplc="6090F8FE">
      <w:numFmt w:val="decimal"/>
      <w:lvlText w:val=""/>
      <w:lvlJc w:val="left"/>
    </w:lvl>
    <w:lvl w:ilvl="4" w:tplc="B434CE2E">
      <w:numFmt w:val="decimal"/>
      <w:lvlText w:val=""/>
      <w:lvlJc w:val="left"/>
    </w:lvl>
    <w:lvl w:ilvl="5" w:tplc="31062BD4">
      <w:numFmt w:val="decimal"/>
      <w:lvlText w:val=""/>
      <w:lvlJc w:val="left"/>
    </w:lvl>
    <w:lvl w:ilvl="6" w:tplc="B0008D16">
      <w:numFmt w:val="decimal"/>
      <w:lvlText w:val=""/>
      <w:lvlJc w:val="left"/>
    </w:lvl>
    <w:lvl w:ilvl="7" w:tplc="ED963582">
      <w:numFmt w:val="decimal"/>
      <w:lvlText w:val=""/>
      <w:lvlJc w:val="left"/>
    </w:lvl>
    <w:lvl w:ilvl="8" w:tplc="28386D6E">
      <w:numFmt w:val="decimal"/>
      <w:lvlText w:val=""/>
      <w:lvlJc w:val="left"/>
    </w:lvl>
  </w:abstractNum>
  <w:abstractNum w:abstractNumId="41" w15:restartNumberingAfterBreak="0">
    <w:nsid w:val="554A4DAC"/>
    <w:multiLevelType w:val="hybridMultilevel"/>
    <w:tmpl w:val="F686369C"/>
    <w:lvl w:ilvl="0" w:tplc="8DA6A73A">
      <w:start w:val="1"/>
      <w:numFmt w:val="decimal"/>
      <w:lvlText w:val="%1."/>
      <w:lvlJc w:val="left"/>
      <w:pPr>
        <w:ind w:left="720" w:hanging="360"/>
      </w:pPr>
    </w:lvl>
    <w:lvl w:ilvl="1" w:tplc="02862EC0">
      <w:numFmt w:val="decimal"/>
      <w:lvlText w:val=""/>
      <w:lvlJc w:val="left"/>
    </w:lvl>
    <w:lvl w:ilvl="2" w:tplc="E22EAFD8">
      <w:numFmt w:val="decimal"/>
      <w:lvlText w:val=""/>
      <w:lvlJc w:val="left"/>
    </w:lvl>
    <w:lvl w:ilvl="3" w:tplc="7E7E20B0">
      <w:numFmt w:val="decimal"/>
      <w:lvlText w:val=""/>
      <w:lvlJc w:val="left"/>
    </w:lvl>
    <w:lvl w:ilvl="4" w:tplc="444ED084">
      <w:numFmt w:val="decimal"/>
      <w:lvlText w:val=""/>
      <w:lvlJc w:val="left"/>
    </w:lvl>
    <w:lvl w:ilvl="5" w:tplc="D924E01C">
      <w:numFmt w:val="decimal"/>
      <w:lvlText w:val=""/>
      <w:lvlJc w:val="left"/>
    </w:lvl>
    <w:lvl w:ilvl="6" w:tplc="3F7ABF2A">
      <w:numFmt w:val="decimal"/>
      <w:lvlText w:val=""/>
      <w:lvlJc w:val="left"/>
    </w:lvl>
    <w:lvl w:ilvl="7" w:tplc="1F42AF2A">
      <w:numFmt w:val="decimal"/>
      <w:lvlText w:val=""/>
      <w:lvlJc w:val="left"/>
    </w:lvl>
    <w:lvl w:ilvl="8" w:tplc="69B4C0AC">
      <w:numFmt w:val="decimal"/>
      <w:lvlText w:val=""/>
      <w:lvlJc w:val="left"/>
    </w:lvl>
  </w:abstractNum>
  <w:abstractNum w:abstractNumId="42" w15:restartNumberingAfterBreak="0">
    <w:nsid w:val="59264755"/>
    <w:multiLevelType w:val="hybridMultilevel"/>
    <w:tmpl w:val="7A28AC04"/>
    <w:lvl w:ilvl="0" w:tplc="8B8C1298">
      <w:start w:val="1"/>
      <w:numFmt w:val="bullet"/>
      <w:lvlText w:val="◦"/>
      <w:lvlJc w:val="left"/>
      <w:pPr>
        <w:ind w:left="1080" w:hanging="360"/>
      </w:pPr>
    </w:lvl>
    <w:lvl w:ilvl="1" w:tplc="A558A384">
      <w:numFmt w:val="decimal"/>
      <w:lvlText w:val=""/>
      <w:lvlJc w:val="left"/>
    </w:lvl>
    <w:lvl w:ilvl="2" w:tplc="9656E8AC">
      <w:numFmt w:val="decimal"/>
      <w:lvlText w:val=""/>
      <w:lvlJc w:val="left"/>
    </w:lvl>
    <w:lvl w:ilvl="3" w:tplc="CFCA046A">
      <w:numFmt w:val="decimal"/>
      <w:lvlText w:val=""/>
      <w:lvlJc w:val="left"/>
    </w:lvl>
    <w:lvl w:ilvl="4" w:tplc="C7B27F2C">
      <w:numFmt w:val="decimal"/>
      <w:lvlText w:val=""/>
      <w:lvlJc w:val="left"/>
    </w:lvl>
    <w:lvl w:ilvl="5" w:tplc="271815F2">
      <w:numFmt w:val="decimal"/>
      <w:lvlText w:val=""/>
      <w:lvlJc w:val="left"/>
    </w:lvl>
    <w:lvl w:ilvl="6" w:tplc="28686EFE">
      <w:numFmt w:val="decimal"/>
      <w:lvlText w:val=""/>
      <w:lvlJc w:val="left"/>
    </w:lvl>
    <w:lvl w:ilvl="7" w:tplc="A78AF896">
      <w:numFmt w:val="decimal"/>
      <w:lvlText w:val=""/>
      <w:lvlJc w:val="left"/>
    </w:lvl>
    <w:lvl w:ilvl="8" w:tplc="29A6225A">
      <w:numFmt w:val="decimal"/>
      <w:lvlText w:val=""/>
      <w:lvlJc w:val="left"/>
    </w:lvl>
  </w:abstractNum>
  <w:abstractNum w:abstractNumId="43" w15:restartNumberingAfterBreak="0">
    <w:nsid w:val="59EF6777"/>
    <w:multiLevelType w:val="hybridMultilevel"/>
    <w:tmpl w:val="3B3AA47A"/>
    <w:lvl w:ilvl="0" w:tplc="539E43AA">
      <w:start w:val="1"/>
      <w:numFmt w:val="bullet"/>
      <w:lvlText w:val="●"/>
      <w:lvlJc w:val="left"/>
      <w:pPr>
        <w:ind w:left="720" w:hanging="360"/>
      </w:pPr>
    </w:lvl>
    <w:lvl w:ilvl="1" w:tplc="42008A36">
      <w:start w:val="1"/>
      <w:numFmt w:val="bullet"/>
      <w:lvlText w:val="○"/>
      <w:lvlJc w:val="left"/>
      <w:pPr>
        <w:ind w:left="1440" w:hanging="360"/>
      </w:pPr>
    </w:lvl>
    <w:lvl w:ilvl="2" w:tplc="DD20AC48">
      <w:start w:val="1"/>
      <w:numFmt w:val="bullet"/>
      <w:lvlText w:val="■"/>
      <w:lvlJc w:val="left"/>
      <w:pPr>
        <w:ind w:left="2160" w:hanging="360"/>
      </w:pPr>
    </w:lvl>
    <w:lvl w:ilvl="3" w:tplc="C5828C1C">
      <w:start w:val="1"/>
      <w:numFmt w:val="bullet"/>
      <w:lvlText w:val="●"/>
      <w:lvlJc w:val="left"/>
      <w:pPr>
        <w:ind w:left="2880" w:hanging="360"/>
      </w:pPr>
    </w:lvl>
    <w:lvl w:ilvl="4" w:tplc="9298618C">
      <w:start w:val="1"/>
      <w:numFmt w:val="bullet"/>
      <w:lvlText w:val="○"/>
      <w:lvlJc w:val="left"/>
      <w:pPr>
        <w:ind w:left="3600" w:hanging="360"/>
      </w:pPr>
    </w:lvl>
    <w:lvl w:ilvl="5" w:tplc="CC520318">
      <w:start w:val="1"/>
      <w:numFmt w:val="bullet"/>
      <w:lvlText w:val="■"/>
      <w:lvlJc w:val="left"/>
      <w:pPr>
        <w:ind w:left="4320" w:hanging="360"/>
      </w:pPr>
    </w:lvl>
    <w:lvl w:ilvl="6" w:tplc="F6ACF0FC">
      <w:start w:val="1"/>
      <w:numFmt w:val="bullet"/>
      <w:lvlText w:val="●"/>
      <w:lvlJc w:val="left"/>
      <w:pPr>
        <w:ind w:left="5040" w:hanging="360"/>
      </w:pPr>
    </w:lvl>
    <w:lvl w:ilvl="7" w:tplc="9D4E2C74">
      <w:start w:val="1"/>
      <w:numFmt w:val="bullet"/>
      <w:lvlText w:val="●"/>
      <w:lvlJc w:val="left"/>
      <w:pPr>
        <w:ind w:left="5760" w:hanging="360"/>
      </w:pPr>
    </w:lvl>
    <w:lvl w:ilvl="8" w:tplc="AF8AD53A">
      <w:start w:val="1"/>
      <w:numFmt w:val="bullet"/>
      <w:lvlText w:val="●"/>
      <w:lvlJc w:val="left"/>
      <w:pPr>
        <w:ind w:left="6480" w:hanging="360"/>
      </w:pPr>
    </w:lvl>
  </w:abstractNum>
  <w:abstractNum w:abstractNumId="44" w15:restartNumberingAfterBreak="0">
    <w:nsid w:val="5BAD4B80"/>
    <w:multiLevelType w:val="hybridMultilevel"/>
    <w:tmpl w:val="4DDA09BA"/>
    <w:lvl w:ilvl="0" w:tplc="A4083BEA">
      <w:start w:val="1"/>
      <w:numFmt w:val="decimal"/>
      <w:lvlText w:val="%1."/>
      <w:lvlJc w:val="left"/>
      <w:pPr>
        <w:ind w:left="720" w:hanging="360"/>
      </w:pPr>
    </w:lvl>
    <w:lvl w:ilvl="1" w:tplc="E4448662">
      <w:numFmt w:val="decimal"/>
      <w:lvlText w:val=""/>
      <w:lvlJc w:val="left"/>
    </w:lvl>
    <w:lvl w:ilvl="2" w:tplc="DF0EC656">
      <w:numFmt w:val="decimal"/>
      <w:lvlText w:val=""/>
      <w:lvlJc w:val="left"/>
    </w:lvl>
    <w:lvl w:ilvl="3" w:tplc="42D08430">
      <w:numFmt w:val="decimal"/>
      <w:lvlText w:val=""/>
      <w:lvlJc w:val="left"/>
    </w:lvl>
    <w:lvl w:ilvl="4" w:tplc="A27C10DE">
      <w:numFmt w:val="decimal"/>
      <w:lvlText w:val=""/>
      <w:lvlJc w:val="left"/>
    </w:lvl>
    <w:lvl w:ilvl="5" w:tplc="7E9E0D0C">
      <w:numFmt w:val="decimal"/>
      <w:lvlText w:val=""/>
      <w:lvlJc w:val="left"/>
    </w:lvl>
    <w:lvl w:ilvl="6" w:tplc="E116C60A">
      <w:numFmt w:val="decimal"/>
      <w:lvlText w:val=""/>
      <w:lvlJc w:val="left"/>
    </w:lvl>
    <w:lvl w:ilvl="7" w:tplc="EB5CBF24">
      <w:numFmt w:val="decimal"/>
      <w:lvlText w:val=""/>
      <w:lvlJc w:val="left"/>
    </w:lvl>
    <w:lvl w:ilvl="8" w:tplc="4BFEB3B2">
      <w:numFmt w:val="decimal"/>
      <w:lvlText w:val=""/>
      <w:lvlJc w:val="left"/>
    </w:lvl>
  </w:abstractNum>
  <w:abstractNum w:abstractNumId="45" w15:restartNumberingAfterBreak="0">
    <w:nsid w:val="5D03102B"/>
    <w:multiLevelType w:val="hybridMultilevel"/>
    <w:tmpl w:val="DAFA55E0"/>
    <w:lvl w:ilvl="0" w:tplc="DA7ECED6">
      <w:start w:val="1"/>
      <w:numFmt w:val="bullet"/>
      <w:lvlText w:val="•"/>
      <w:lvlJc w:val="left"/>
      <w:pPr>
        <w:ind w:left="720" w:hanging="360"/>
      </w:pPr>
    </w:lvl>
    <w:lvl w:ilvl="1" w:tplc="94BC545A">
      <w:numFmt w:val="decimal"/>
      <w:lvlText w:val=""/>
      <w:lvlJc w:val="left"/>
    </w:lvl>
    <w:lvl w:ilvl="2" w:tplc="7A7C6302">
      <w:numFmt w:val="decimal"/>
      <w:lvlText w:val=""/>
      <w:lvlJc w:val="left"/>
    </w:lvl>
    <w:lvl w:ilvl="3" w:tplc="DB168050">
      <w:numFmt w:val="decimal"/>
      <w:lvlText w:val=""/>
      <w:lvlJc w:val="left"/>
    </w:lvl>
    <w:lvl w:ilvl="4" w:tplc="0EDA3CD8">
      <w:numFmt w:val="decimal"/>
      <w:lvlText w:val=""/>
      <w:lvlJc w:val="left"/>
    </w:lvl>
    <w:lvl w:ilvl="5" w:tplc="7514DA20">
      <w:numFmt w:val="decimal"/>
      <w:lvlText w:val=""/>
      <w:lvlJc w:val="left"/>
    </w:lvl>
    <w:lvl w:ilvl="6" w:tplc="990AB09E">
      <w:numFmt w:val="decimal"/>
      <w:lvlText w:val=""/>
      <w:lvlJc w:val="left"/>
    </w:lvl>
    <w:lvl w:ilvl="7" w:tplc="4F5015F0">
      <w:numFmt w:val="decimal"/>
      <w:lvlText w:val=""/>
      <w:lvlJc w:val="left"/>
    </w:lvl>
    <w:lvl w:ilvl="8" w:tplc="D5245BDE">
      <w:numFmt w:val="decimal"/>
      <w:lvlText w:val=""/>
      <w:lvlJc w:val="left"/>
    </w:lvl>
  </w:abstractNum>
  <w:abstractNum w:abstractNumId="46" w15:restartNumberingAfterBreak="0">
    <w:nsid w:val="5D234EA4"/>
    <w:multiLevelType w:val="hybridMultilevel"/>
    <w:tmpl w:val="6E02A63E"/>
    <w:lvl w:ilvl="0" w:tplc="141A6FFA">
      <w:start w:val="1"/>
      <w:numFmt w:val="bullet"/>
      <w:lvlText w:val="•"/>
      <w:lvlJc w:val="left"/>
      <w:pPr>
        <w:ind w:left="720" w:hanging="360"/>
      </w:pPr>
    </w:lvl>
    <w:lvl w:ilvl="1" w:tplc="23BE72B2">
      <w:numFmt w:val="decimal"/>
      <w:lvlText w:val=""/>
      <w:lvlJc w:val="left"/>
    </w:lvl>
    <w:lvl w:ilvl="2" w:tplc="912820C2">
      <w:numFmt w:val="decimal"/>
      <w:lvlText w:val=""/>
      <w:lvlJc w:val="left"/>
    </w:lvl>
    <w:lvl w:ilvl="3" w:tplc="283CF67A">
      <w:numFmt w:val="decimal"/>
      <w:lvlText w:val=""/>
      <w:lvlJc w:val="left"/>
    </w:lvl>
    <w:lvl w:ilvl="4" w:tplc="59DE01D8">
      <w:numFmt w:val="decimal"/>
      <w:lvlText w:val=""/>
      <w:lvlJc w:val="left"/>
    </w:lvl>
    <w:lvl w:ilvl="5" w:tplc="25B26F40">
      <w:numFmt w:val="decimal"/>
      <w:lvlText w:val=""/>
      <w:lvlJc w:val="left"/>
    </w:lvl>
    <w:lvl w:ilvl="6" w:tplc="5C18887A">
      <w:numFmt w:val="decimal"/>
      <w:lvlText w:val=""/>
      <w:lvlJc w:val="left"/>
    </w:lvl>
    <w:lvl w:ilvl="7" w:tplc="28F0F658">
      <w:numFmt w:val="decimal"/>
      <w:lvlText w:val=""/>
      <w:lvlJc w:val="left"/>
    </w:lvl>
    <w:lvl w:ilvl="8" w:tplc="25E6658C">
      <w:numFmt w:val="decimal"/>
      <w:lvlText w:val=""/>
      <w:lvlJc w:val="left"/>
    </w:lvl>
  </w:abstractNum>
  <w:abstractNum w:abstractNumId="47" w15:restartNumberingAfterBreak="0">
    <w:nsid w:val="5E536F16"/>
    <w:multiLevelType w:val="hybridMultilevel"/>
    <w:tmpl w:val="FD6CB27E"/>
    <w:lvl w:ilvl="0" w:tplc="F89E77E8">
      <w:start w:val="1"/>
      <w:numFmt w:val="bullet"/>
      <w:lvlText w:val="•"/>
      <w:lvlJc w:val="left"/>
      <w:pPr>
        <w:ind w:left="720" w:hanging="360"/>
      </w:pPr>
    </w:lvl>
    <w:lvl w:ilvl="1" w:tplc="7012F24C">
      <w:numFmt w:val="decimal"/>
      <w:lvlText w:val=""/>
      <w:lvlJc w:val="left"/>
    </w:lvl>
    <w:lvl w:ilvl="2" w:tplc="F092CEAA">
      <w:numFmt w:val="decimal"/>
      <w:lvlText w:val=""/>
      <w:lvlJc w:val="left"/>
    </w:lvl>
    <w:lvl w:ilvl="3" w:tplc="0F9E76FC">
      <w:numFmt w:val="decimal"/>
      <w:lvlText w:val=""/>
      <w:lvlJc w:val="left"/>
    </w:lvl>
    <w:lvl w:ilvl="4" w:tplc="0A06F160">
      <w:numFmt w:val="decimal"/>
      <w:lvlText w:val=""/>
      <w:lvlJc w:val="left"/>
    </w:lvl>
    <w:lvl w:ilvl="5" w:tplc="85883B46">
      <w:numFmt w:val="decimal"/>
      <w:lvlText w:val=""/>
      <w:lvlJc w:val="left"/>
    </w:lvl>
    <w:lvl w:ilvl="6" w:tplc="63EE3368">
      <w:numFmt w:val="decimal"/>
      <w:lvlText w:val=""/>
      <w:lvlJc w:val="left"/>
    </w:lvl>
    <w:lvl w:ilvl="7" w:tplc="A86A64B8">
      <w:numFmt w:val="decimal"/>
      <w:lvlText w:val=""/>
      <w:lvlJc w:val="left"/>
    </w:lvl>
    <w:lvl w:ilvl="8" w:tplc="43FCB11C">
      <w:numFmt w:val="decimal"/>
      <w:lvlText w:val=""/>
      <w:lvlJc w:val="left"/>
    </w:lvl>
  </w:abstractNum>
  <w:abstractNum w:abstractNumId="48" w15:restartNumberingAfterBreak="0">
    <w:nsid w:val="628670B1"/>
    <w:multiLevelType w:val="hybridMultilevel"/>
    <w:tmpl w:val="21D2F26C"/>
    <w:lvl w:ilvl="0" w:tplc="ACF0E36A">
      <w:start w:val="1"/>
      <w:numFmt w:val="bullet"/>
      <w:lvlText w:val="•"/>
      <w:lvlJc w:val="left"/>
      <w:pPr>
        <w:ind w:left="720" w:hanging="360"/>
      </w:pPr>
    </w:lvl>
    <w:lvl w:ilvl="1" w:tplc="183C1C8E">
      <w:numFmt w:val="decimal"/>
      <w:lvlText w:val=""/>
      <w:lvlJc w:val="left"/>
    </w:lvl>
    <w:lvl w:ilvl="2" w:tplc="CB448E08">
      <w:numFmt w:val="decimal"/>
      <w:lvlText w:val=""/>
      <w:lvlJc w:val="left"/>
    </w:lvl>
    <w:lvl w:ilvl="3" w:tplc="2A601EC6">
      <w:numFmt w:val="decimal"/>
      <w:lvlText w:val=""/>
      <w:lvlJc w:val="left"/>
    </w:lvl>
    <w:lvl w:ilvl="4" w:tplc="EB86003E">
      <w:numFmt w:val="decimal"/>
      <w:lvlText w:val=""/>
      <w:lvlJc w:val="left"/>
    </w:lvl>
    <w:lvl w:ilvl="5" w:tplc="AE5A4840">
      <w:numFmt w:val="decimal"/>
      <w:lvlText w:val=""/>
      <w:lvlJc w:val="left"/>
    </w:lvl>
    <w:lvl w:ilvl="6" w:tplc="3F60D594">
      <w:numFmt w:val="decimal"/>
      <w:lvlText w:val=""/>
      <w:lvlJc w:val="left"/>
    </w:lvl>
    <w:lvl w:ilvl="7" w:tplc="27F2F6FE">
      <w:numFmt w:val="decimal"/>
      <w:lvlText w:val=""/>
      <w:lvlJc w:val="left"/>
    </w:lvl>
    <w:lvl w:ilvl="8" w:tplc="39B0A21E">
      <w:numFmt w:val="decimal"/>
      <w:lvlText w:val=""/>
      <w:lvlJc w:val="left"/>
    </w:lvl>
  </w:abstractNum>
  <w:abstractNum w:abstractNumId="49" w15:restartNumberingAfterBreak="0">
    <w:nsid w:val="63417C05"/>
    <w:multiLevelType w:val="hybridMultilevel"/>
    <w:tmpl w:val="5C9E7D48"/>
    <w:lvl w:ilvl="0" w:tplc="AAD66DF6">
      <w:start w:val="1"/>
      <w:numFmt w:val="decimal"/>
      <w:lvlText w:val="%1."/>
      <w:lvlJc w:val="left"/>
      <w:pPr>
        <w:ind w:left="720" w:hanging="360"/>
      </w:pPr>
    </w:lvl>
    <w:lvl w:ilvl="1" w:tplc="D15C5826">
      <w:numFmt w:val="decimal"/>
      <w:lvlText w:val=""/>
      <w:lvlJc w:val="left"/>
    </w:lvl>
    <w:lvl w:ilvl="2" w:tplc="263E85CA">
      <w:numFmt w:val="decimal"/>
      <w:lvlText w:val=""/>
      <w:lvlJc w:val="left"/>
    </w:lvl>
    <w:lvl w:ilvl="3" w:tplc="0E8A2A1A">
      <w:numFmt w:val="decimal"/>
      <w:lvlText w:val=""/>
      <w:lvlJc w:val="left"/>
    </w:lvl>
    <w:lvl w:ilvl="4" w:tplc="8D28B042">
      <w:numFmt w:val="decimal"/>
      <w:lvlText w:val=""/>
      <w:lvlJc w:val="left"/>
    </w:lvl>
    <w:lvl w:ilvl="5" w:tplc="589A800E">
      <w:numFmt w:val="decimal"/>
      <w:lvlText w:val=""/>
      <w:lvlJc w:val="left"/>
    </w:lvl>
    <w:lvl w:ilvl="6" w:tplc="24A64E1E">
      <w:numFmt w:val="decimal"/>
      <w:lvlText w:val=""/>
      <w:lvlJc w:val="left"/>
    </w:lvl>
    <w:lvl w:ilvl="7" w:tplc="463495D6">
      <w:numFmt w:val="decimal"/>
      <w:lvlText w:val=""/>
      <w:lvlJc w:val="left"/>
    </w:lvl>
    <w:lvl w:ilvl="8" w:tplc="DD8E53BC">
      <w:numFmt w:val="decimal"/>
      <w:lvlText w:val=""/>
      <w:lvlJc w:val="left"/>
    </w:lvl>
  </w:abstractNum>
  <w:abstractNum w:abstractNumId="50" w15:restartNumberingAfterBreak="0">
    <w:nsid w:val="6736622B"/>
    <w:multiLevelType w:val="hybridMultilevel"/>
    <w:tmpl w:val="9B66022E"/>
    <w:lvl w:ilvl="0" w:tplc="D6984504">
      <w:start w:val="1"/>
      <w:numFmt w:val="decimal"/>
      <w:lvlText w:val="%1."/>
      <w:lvlJc w:val="left"/>
      <w:pPr>
        <w:ind w:left="720" w:hanging="360"/>
      </w:pPr>
    </w:lvl>
    <w:lvl w:ilvl="1" w:tplc="19321CFC">
      <w:numFmt w:val="decimal"/>
      <w:lvlText w:val=""/>
      <w:lvlJc w:val="left"/>
    </w:lvl>
    <w:lvl w:ilvl="2" w:tplc="4D0AEEDA">
      <w:numFmt w:val="decimal"/>
      <w:lvlText w:val=""/>
      <w:lvlJc w:val="left"/>
    </w:lvl>
    <w:lvl w:ilvl="3" w:tplc="D9DEA0D6">
      <w:numFmt w:val="decimal"/>
      <w:lvlText w:val=""/>
      <w:lvlJc w:val="left"/>
    </w:lvl>
    <w:lvl w:ilvl="4" w:tplc="B2F85C1A">
      <w:numFmt w:val="decimal"/>
      <w:lvlText w:val=""/>
      <w:lvlJc w:val="left"/>
    </w:lvl>
    <w:lvl w:ilvl="5" w:tplc="EF0E87CA">
      <w:numFmt w:val="decimal"/>
      <w:lvlText w:val=""/>
      <w:lvlJc w:val="left"/>
    </w:lvl>
    <w:lvl w:ilvl="6" w:tplc="DC0A013A">
      <w:numFmt w:val="decimal"/>
      <w:lvlText w:val=""/>
      <w:lvlJc w:val="left"/>
    </w:lvl>
    <w:lvl w:ilvl="7" w:tplc="4B1286F4">
      <w:numFmt w:val="decimal"/>
      <w:lvlText w:val=""/>
      <w:lvlJc w:val="left"/>
    </w:lvl>
    <w:lvl w:ilvl="8" w:tplc="BAEC773E">
      <w:numFmt w:val="decimal"/>
      <w:lvlText w:val=""/>
      <w:lvlJc w:val="left"/>
    </w:lvl>
  </w:abstractNum>
  <w:abstractNum w:abstractNumId="51" w15:restartNumberingAfterBreak="0">
    <w:nsid w:val="68CA58C0"/>
    <w:multiLevelType w:val="hybridMultilevel"/>
    <w:tmpl w:val="0448B100"/>
    <w:lvl w:ilvl="0" w:tplc="D2BA9F94">
      <w:start w:val="1"/>
      <w:numFmt w:val="bullet"/>
      <w:lvlText w:val="•"/>
      <w:lvlJc w:val="left"/>
      <w:pPr>
        <w:ind w:left="720" w:hanging="360"/>
      </w:pPr>
    </w:lvl>
    <w:lvl w:ilvl="1" w:tplc="5A54BD04">
      <w:numFmt w:val="decimal"/>
      <w:lvlText w:val=""/>
      <w:lvlJc w:val="left"/>
    </w:lvl>
    <w:lvl w:ilvl="2" w:tplc="FB302844">
      <w:numFmt w:val="decimal"/>
      <w:lvlText w:val=""/>
      <w:lvlJc w:val="left"/>
    </w:lvl>
    <w:lvl w:ilvl="3" w:tplc="090A2392">
      <w:numFmt w:val="decimal"/>
      <w:lvlText w:val=""/>
      <w:lvlJc w:val="left"/>
    </w:lvl>
    <w:lvl w:ilvl="4" w:tplc="0BAAB4B6">
      <w:numFmt w:val="decimal"/>
      <w:lvlText w:val=""/>
      <w:lvlJc w:val="left"/>
    </w:lvl>
    <w:lvl w:ilvl="5" w:tplc="2E525936">
      <w:numFmt w:val="decimal"/>
      <w:lvlText w:val=""/>
      <w:lvlJc w:val="left"/>
    </w:lvl>
    <w:lvl w:ilvl="6" w:tplc="CC602DDE">
      <w:numFmt w:val="decimal"/>
      <w:lvlText w:val=""/>
      <w:lvlJc w:val="left"/>
    </w:lvl>
    <w:lvl w:ilvl="7" w:tplc="2AECFA4C">
      <w:numFmt w:val="decimal"/>
      <w:lvlText w:val=""/>
      <w:lvlJc w:val="left"/>
    </w:lvl>
    <w:lvl w:ilvl="8" w:tplc="C2EC5ED4">
      <w:numFmt w:val="decimal"/>
      <w:lvlText w:val=""/>
      <w:lvlJc w:val="left"/>
    </w:lvl>
  </w:abstractNum>
  <w:abstractNum w:abstractNumId="52" w15:restartNumberingAfterBreak="0">
    <w:nsid w:val="690E121F"/>
    <w:multiLevelType w:val="hybridMultilevel"/>
    <w:tmpl w:val="B9E4E8C4"/>
    <w:lvl w:ilvl="0" w:tplc="2A2678FC">
      <w:start w:val="1"/>
      <w:numFmt w:val="decimal"/>
      <w:lvlText w:val="%1."/>
      <w:lvlJc w:val="left"/>
      <w:pPr>
        <w:ind w:left="720" w:hanging="360"/>
      </w:pPr>
    </w:lvl>
    <w:lvl w:ilvl="1" w:tplc="DA16FDA2">
      <w:numFmt w:val="decimal"/>
      <w:lvlText w:val=""/>
      <w:lvlJc w:val="left"/>
    </w:lvl>
    <w:lvl w:ilvl="2" w:tplc="E4E82B76">
      <w:numFmt w:val="decimal"/>
      <w:lvlText w:val=""/>
      <w:lvlJc w:val="left"/>
    </w:lvl>
    <w:lvl w:ilvl="3" w:tplc="C4D22722">
      <w:numFmt w:val="decimal"/>
      <w:lvlText w:val=""/>
      <w:lvlJc w:val="left"/>
    </w:lvl>
    <w:lvl w:ilvl="4" w:tplc="92B6F09A">
      <w:numFmt w:val="decimal"/>
      <w:lvlText w:val=""/>
      <w:lvlJc w:val="left"/>
    </w:lvl>
    <w:lvl w:ilvl="5" w:tplc="F302212C">
      <w:numFmt w:val="decimal"/>
      <w:lvlText w:val=""/>
      <w:lvlJc w:val="left"/>
    </w:lvl>
    <w:lvl w:ilvl="6" w:tplc="E314081A">
      <w:numFmt w:val="decimal"/>
      <w:lvlText w:val=""/>
      <w:lvlJc w:val="left"/>
    </w:lvl>
    <w:lvl w:ilvl="7" w:tplc="18140B34">
      <w:numFmt w:val="decimal"/>
      <w:lvlText w:val=""/>
      <w:lvlJc w:val="left"/>
    </w:lvl>
    <w:lvl w:ilvl="8" w:tplc="4EB27D22">
      <w:numFmt w:val="decimal"/>
      <w:lvlText w:val=""/>
      <w:lvlJc w:val="left"/>
    </w:lvl>
  </w:abstractNum>
  <w:abstractNum w:abstractNumId="53" w15:restartNumberingAfterBreak="0">
    <w:nsid w:val="6AB43F31"/>
    <w:multiLevelType w:val="hybridMultilevel"/>
    <w:tmpl w:val="FAE0E616"/>
    <w:lvl w:ilvl="0" w:tplc="5EF2FE50">
      <w:start w:val="1"/>
      <w:numFmt w:val="bullet"/>
      <w:lvlText w:val="◦"/>
      <w:lvlJc w:val="left"/>
      <w:pPr>
        <w:ind w:left="1080" w:hanging="360"/>
      </w:pPr>
    </w:lvl>
    <w:lvl w:ilvl="1" w:tplc="C77EDCA4">
      <w:numFmt w:val="decimal"/>
      <w:lvlText w:val=""/>
      <w:lvlJc w:val="left"/>
    </w:lvl>
    <w:lvl w:ilvl="2" w:tplc="0F741CEA">
      <w:numFmt w:val="decimal"/>
      <w:lvlText w:val=""/>
      <w:lvlJc w:val="left"/>
    </w:lvl>
    <w:lvl w:ilvl="3" w:tplc="93FE0742">
      <w:numFmt w:val="decimal"/>
      <w:lvlText w:val=""/>
      <w:lvlJc w:val="left"/>
    </w:lvl>
    <w:lvl w:ilvl="4" w:tplc="F1E8FEEE">
      <w:numFmt w:val="decimal"/>
      <w:lvlText w:val=""/>
      <w:lvlJc w:val="left"/>
    </w:lvl>
    <w:lvl w:ilvl="5" w:tplc="8EF01682">
      <w:numFmt w:val="decimal"/>
      <w:lvlText w:val=""/>
      <w:lvlJc w:val="left"/>
    </w:lvl>
    <w:lvl w:ilvl="6" w:tplc="F7B6B848">
      <w:numFmt w:val="decimal"/>
      <w:lvlText w:val=""/>
      <w:lvlJc w:val="left"/>
    </w:lvl>
    <w:lvl w:ilvl="7" w:tplc="240C2700">
      <w:numFmt w:val="decimal"/>
      <w:lvlText w:val=""/>
      <w:lvlJc w:val="left"/>
    </w:lvl>
    <w:lvl w:ilvl="8" w:tplc="8FE860AC">
      <w:numFmt w:val="decimal"/>
      <w:lvlText w:val=""/>
      <w:lvlJc w:val="left"/>
    </w:lvl>
  </w:abstractNum>
  <w:abstractNum w:abstractNumId="54" w15:restartNumberingAfterBreak="0">
    <w:nsid w:val="6AC54D52"/>
    <w:multiLevelType w:val="hybridMultilevel"/>
    <w:tmpl w:val="EAD8FDD2"/>
    <w:lvl w:ilvl="0" w:tplc="2D7A0612">
      <w:start w:val="1"/>
      <w:numFmt w:val="bullet"/>
      <w:lvlText w:val="◦"/>
      <w:lvlJc w:val="left"/>
      <w:pPr>
        <w:ind w:left="1080" w:hanging="360"/>
      </w:pPr>
    </w:lvl>
    <w:lvl w:ilvl="1" w:tplc="3A867A84">
      <w:numFmt w:val="decimal"/>
      <w:lvlText w:val=""/>
      <w:lvlJc w:val="left"/>
    </w:lvl>
    <w:lvl w:ilvl="2" w:tplc="7BF84E9C">
      <w:numFmt w:val="decimal"/>
      <w:lvlText w:val=""/>
      <w:lvlJc w:val="left"/>
    </w:lvl>
    <w:lvl w:ilvl="3" w:tplc="2F424706">
      <w:numFmt w:val="decimal"/>
      <w:lvlText w:val=""/>
      <w:lvlJc w:val="left"/>
    </w:lvl>
    <w:lvl w:ilvl="4" w:tplc="3886D318">
      <w:numFmt w:val="decimal"/>
      <w:lvlText w:val=""/>
      <w:lvlJc w:val="left"/>
    </w:lvl>
    <w:lvl w:ilvl="5" w:tplc="BAEA2FAE">
      <w:numFmt w:val="decimal"/>
      <w:lvlText w:val=""/>
      <w:lvlJc w:val="left"/>
    </w:lvl>
    <w:lvl w:ilvl="6" w:tplc="92FE9D5E">
      <w:numFmt w:val="decimal"/>
      <w:lvlText w:val=""/>
      <w:lvlJc w:val="left"/>
    </w:lvl>
    <w:lvl w:ilvl="7" w:tplc="ACACCC00">
      <w:numFmt w:val="decimal"/>
      <w:lvlText w:val=""/>
      <w:lvlJc w:val="left"/>
    </w:lvl>
    <w:lvl w:ilvl="8" w:tplc="A664D7DC">
      <w:numFmt w:val="decimal"/>
      <w:lvlText w:val=""/>
      <w:lvlJc w:val="left"/>
    </w:lvl>
  </w:abstractNum>
  <w:abstractNum w:abstractNumId="55" w15:restartNumberingAfterBreak="0">
    <w:nsid w:val="6D9403CE"/>
    <w:multiLevelType w:val="hybridMultilevel"/>
    <w:tmpl w:val="4386C5BA"/>
    <w:lvl w:ilvl="0" w:tplc="1A160DF4">
      <w:start w:val="1"/>
      <w:numFmt w:val="bullet"/>
      <w:lvlText w:val="•"/>
      <w:lvlJc w:val="left"/>
      <w:pPr>
        <w:ind w:left="720" w:hanging="360"/>
      </w:pPr>
    </w:lvl>
    <w:lvl w:ilvl="1" w:tplc="B1C8BA7A">
      <w:numFmt w:val="decimal"/>
      <w:lvlText w:val=""/>
      <w:lvlJc w:val="left"/>
    </w:lvl>
    <w:lvl w:ilvl="2" w:tplc="92FA2ACC">
      <w:numFmt w:val="decimal"/>
      <w:lvlText w:val=""/>
      <w:lvlJc w:val="left"/>
    </w:lvl>
    <w:lvl w:ilvl="3" w:tplc="6250F6D8">
      <w:numFmt w:val="decimal"/>
      <w:lvlText w:val=""/>
      <w:lvlJc w:val="left"/>
    </w:lvl>
    <w:lvl w:ilvl="4" w:tplc="6F4E9916">
      <w:numFmt w:val="decimal"/>
      <w:lvlText w:val=""/>
      <w:lvlJc w:val="left"/>
    </w:lvl>
    <w:lvl w:ilvl="5" w:tplc="6186C748">
      <w:numFmt w:val="decimal"/>
      <w:lvlText w:val=""/>
      <w:lvlJc w:val="left"/>
    </w:lvl>
    <w:lvl w:ilvl="6" w:tplc="BE7ADB2E">
      <w:numFmt w:val="decimal"/>
      <w:lvlText w:val=""/>
      <w:lvlJc w:val="left"/>
    </w:lvl>
    <w:lvl w:ilvl="7" w:tplc="0E182C16">
      <w:numFmt w:val="decimal"/>
      <w:lvlText w:val=""/>
      <w:lvlJc w:val="left"/>
    </w:lvl>
    <w:lvl w:ilvl="8" w:tplc="A52028DA">
      <w:numFmt w:val="decimal"/>
      <w:lvlText w:val=""/>
      <w:lvlJc w:val="left"/>
    </w:lvl>
  </w:abstractNum>
  <w:abstractNum w:abstractNumId="56" w15:restartNumberingAfterBreak="0">
    <w:nsid w:val="6E464AC5"/>
    <w:multiLevelType w:val="hybridMultilevel"/>
    <w:tmpl w:val="621C332C"/>
    <w:lvl w:ilvl="0" w:tplc="98A2EBB2">
      <w:start w:val="1"/>
      <w:numFmt w:val="bullet"/>
      <w:lvlText w:val="•"/>
      <w:lvlJc w:val="left"/>
      <w:pPr>
        <w:ind w:left="720" w:hanging="360"/>
      </w:pPr>
    </w:lvl>
    <w:lvl w:ilvl="1" w:tplc="9BF8F4F6">
      <w:numFmt w:val="decimal"/>
      <w:lvlText w:val=""/>
      <w:lvlJc w:val="left"/>
    </w:lvl>
    <w:lvl w:ilvl="2" w:tplc="13AAB598">
      <w:numFmt w:val="decimal"/>
      <w:lvlText w:val=""/>
      <w:lvlJc w:val="left"/>
    </w:lvl>
    <w:lvl w:ilvl="3" w:tplc="10E43F7E">
      <w:numFmt w:val="decimal"/>
      <w:lvlText w:val=""/>
      <w:lvlJc w:val="left"/>
    </w:lvl>
    <w:lvl w:ilvl="4" w:tplc="16EE2978">
      <w:numFmt w:val="decimal"/>
      <w:lvlText w:val=""/>
      <w:lvlJc w:val="left"/>
    </w:lvl>
    <w:lvl w:ilvl="5" w:tplc="5082E552">
      <w:numFmt w:val="decimal"/>
      <w:lvlText w:val=""/>
      <w:lvlJc w:val="left"/>
    </w:lvl>
    <w:lvl w:ilvl="6" w:tplc="026C61F2">
      <w:numFmt w:val="decimal"/>
      <w:lvlText w:val=""/>
      <w:lvlJc w:val="left"/>
    </w:lvl>
    <w:lvl w:ilvl="7" w:tplc="03E83B5A">
      <w:numFmt w:val="decimal"/>
      <w:lvlText w:val=""/>
      <w:lvlJc w:val="left"/>
    </w:lvl>
    <w:lvl w:ilvl="8" w:tplc="4F446EA0">
      <w:numFmt w:val="decimal"/>
      <w:lvlText w:val=""/>
      <w:lvlJc w:val="left"/>
    </w:lvl>
  </w:abstractNum>
  <w:abstractNum w:abstractNumId="57" w15:restartNumberingAfterBreak="0">
    <w:nsid w:val="6FD226F1"/>
    <w:multiLevelType w:val="hybridMultilevel"/>
    <w:tmpl w:val="6FBE32E8"/>
    <w:lvl w:ilvl="0" w:tplc="60B8F6DE">
      <w:start w:val="1"/>
      <w:numFmt w:val="bullet"/>
      <w:lvlText w:val="•"/>
      <w:lvlJc w:val="left"/>
      <w:pPr>
        <w:ind w:left="720" w:hanging="360"/>
      </w:pPr>
    </w:lvl>
    <w:lvl w:ilvl="1" w:tplc="25521280">
      <w:numFmt w:val="decimal"/>
      <w:lvlText w:val=""/>
      <w:lvlJc w:val="left"/>
    </w:lvl>
    <w:lvl w:ilvl="2" w:tplc="F8569DA8">
      <w:numFmt w:val="decimal"/>
      <w:lvlText w:val=""/>
      <w:lvlJc w:val="left"/>
    </w:lvl>
    <w:lvl w:ilvl="3" w:tplc="DC38CAEA">
      <w:numFmt w:val="decimal"/>
      <w:lvlText w:val=""/>
      <w:lvlJc w:val="left"/>
    </w:lvl>
    <w:lvl w:ilvl="4" w:tplc="2CE26882">
      <w:numFmt w:val="decimal"/>
      <w:lvlText w:val=""/>
      <w:lvlJc w:val="left"/>
    </w:lvl>
    <w:lvl w:ilvl="5" w:tplc="DA3E0984">
      <w:numFmt w:val="decimal"/>
      <w:lvlText w:val=""/>
      <w:lvlJc w:val="left"/>
    </w:lvl>
    <w:lvl w:ilvl="6" w:tplc="6486D5A0">
      <w:numFmt w:val="decimal"/>
      <w:lvlText w:val=""/>
      <w:lvlJc w:val="left"/>
    </w:lvl>
    <w:lvl w:ilvl="7" w:tplc="14CE6F3E">
      <w:numFmt w:val="decimal"/>
      <w:lvlText w:val=""/>
      <w:lvlJc w:val="left"/>
    </w:lvl>
    <w:lvl w:ilvl="8" w:tplc="2BB64E34">
      <w:numFmt w:val="decimal"/>
      <w:lvlText w:val=""/>
      <w:lvlJc w:val="left"/>
    </w:lvl>
  </w:abstractNum>
  <w:abstractNum w:abstractNumId="58" w15:restartNumberingAfterBreak="0">
    <w:nsid w:val="6FF73649"/>
    <w:multiLevelType w:val="hybridMultilevel"/>
    <w:tmpl w:val="815C1966"/>
    <w:lvl w:ilvl="0" w:tplc="CE147CDA">
      <w:start w:val="1"/>
      <w:numFmt w:val="bullet"/>
      <w:lvlText w:val="•"/>
      <w:lvlJc w:val="left"/>
      <w:pPr>
        <w:ind w:left="720" w:hanging="360"/>
      </w:pPr>
    </w:lvl>
    <w:lvl w:ilvl="1" w:tplc="2930660E">
      <w:numFmt w:val="decimal"/>
      <w:lvlText w:val=""/>
      <w:lvlJc w:val="left"/>
    </w:lvl>
    <w:lvl w:ilvl="2" w:tplc="880CC470">
      <w:numFmt w:val="decimal"/>
      <w:lvlText w:val=""/>
      <w:lvlJc w:val="left"/>
    </w:lvl>
    <w:lvl w:ilvl="3" w:tplc="A80A0F38">
      <w:numFmt w:val="decimal"/>
      <w:lvlText w:val=""/>
      <w:lvlJc w:val="left"/>
    </w:lvl>
    <w:lvl w:ilvl="4" w:tplc="3708977E">
      <w:numFmt w:val="decimal"/>
      <w:lvlText w:val=""/>
      <w:lvlJc w:val="left"/>
    </w:lvl>
    <w:lvl w:ilvl="5" w:tplc="515A709A">
      <w:numFmt w:val="decimal"/>
      <w:lvlText w:val=""/>
      <w:lvlJc w:val="left"/>
    </w:lvl>
    <w:lvl w:ilvl="6" w:tplc="605C29AE">
      <w:numFmt w:val="decimal"/>
      <w:lvlText w:val=""/>
      <w:lvlJc w:val="left"/>
    </w:lvl>
    <w:lvl w:ilvl="7" w:tplc="7FA0A0CA">
      <w:numFmt w:val="decimal"/>
      <w:lvlText w:val=""/>
      <w:lvlJc w:val="left"/>
    </w:lvl>
    <w:lvl w:ilvl="8" w:tplc="F836B028">
      <w:numFmt w:val="decimal"/>
      <w:lvlText w:val=""/>
      <w:lvlJc w:val="left"/>
    </w:lvl>
  </w:abstractNum>
  <w:abstractNum w:abstractNumId="59" w15:restartNumberingAfterBreak="0">
    <w:nsid w:val="77A137E0"/>
    <w:multiLevelType w:val="hybridMultilevel"/>
    <w:tmpl w:val="7278D776"/>
    <w:lvl w:ilvl="0" w:tplc="4948E330">
      <w:start w:val="1"/>
      <w:numFmt w:val="bullet"/>
      <w:lvlText w:val="•"/>
      <w:lvlJc w:val="left"/>
      <w:pPr>
        <w:ind w:left="720" w:hanging="360"/>
      </w:pPr>
    </w:lvl>
    <w:lvl w:ilvl="1" w:tplc="2C066350">
      <w:numFmt w:val="decimal"/>
      <w:lvlText w:val=""/>
      <w:lvlJc w:val="left"/>
    </w:lvl>
    <w:lvl w:ilvl="2" w:tplc="6D8C2142">
      <w:numFmt w:val="decimal"/>
      <w:lvlText w:val=""/>
      <w:lvlJc w:val="left"/>
    </w:lvl>
    <w:lvl w:ilvl="3" w:tplc="68BC6442">
      <w:numFmt w:val="decimal"/>
      <w:lvlText w:val=""/>
      <w:lvlJc w:val="left"/>
    </w:lvl>
    <w:lvl w:ilvl="4" w:tplc="C12C3982">
      <w:numFmt w:val="decimal"/>
      <w:lvlText w:val=""/>
      <w:lvlJc w:val="left"/>
    </w:lvl>
    <w:lvl w:ilvl="5" w:tplc="A2BCACA0">
      <w:numFmt w:val="decimal"/>
      <w:lvlText w:val=""/>
      <w:lvlJc w:val="left"/>
    </w:lvl>
    <w:lvl w:ilvl="6" w:tplc="FE1C15B2">
      <w:numFmt w:val="decimal"/>
      <w:lvlText w:val=""/>
      <w:lvlJc w:val="left"/>
    </w:lvl>
    <w:lvl w:ilvl="7" w:tplc="974810D0">
      <w:numFmt w:val="decimal"/>
      <w:lvlText w:val=""/>
      <w:lvlJc w:val="left"/>
    </w:lvl>
    <w:lvl w:ilvl="8" w:tplc="615C99E2">
      <w:numFmt w:val="decimal"/>
      <w:lvlText w:val=""/>
      <w:lvlJc w:val="left"/>
    </w:lvl>
  </w:abstractNum>
  <w:abstractNum w:abstractNumId="60" w15:restartNumberingAfterBreak="0">
    <w:nsid w:val="7F2B6F1C"/>
    <w:multiLevelType w:val="hybridMultilevel"/>
    <w:tmpl w:val="9096588A"/>
    <w:lvl w:ilvl="0" w:tplc="F8FA5984">
      <w:start w:val="1"/>
      <w:numFmt w:val="bullet"/>
      <w:lvlText w:val="◦"/>
      <w:lvlJc w:val="left"/>
      <w:pPr>
        <w:ind w:left="1080" w:hanging="360"/>
      </w:pPr>
    </w:lvl>
    <w:lvl w:ilvl="1" w:tplc="7638A9A0">
      <w:numFmt w:val="decimal"/>
      <w:lvlText w:val=""/>
      <w:lvlJc w:val="left"/>
    </w:lvl>
    <w:lvl w:ilvl="2" w:tplc="0C428318">
      <w:numFmt w:val="decimal"/>
      <w:lvlText w:val=""/>
      <w:lvlJc w:val="left"/>
    </w:lvl>
    <w:lvl w:ilvl="3" w:tplc="906C16DC">
      <w:numFmt w:val="decimal"/>
      <w:lvlText w:val=""/>
      <w:lvlJc w:val="left"/>
    </w:lvl>
    <w:lvl w:ilvl="4" w:tplc="6AAA569E">
      <w:numFmt w:val="decimal"/>
      <w:lvlText w:val=""/>
      <w:lvlJc w:val="left"/>
    </w:lvl>
    <w:lvl w:ilvl="5" w:tplc="5B74FDA0">
      <w:numFmt w:val="decimal"/>
      <w:lvlText w:val=""/>
      <w:lvlJc w:val="left"/>
    </w:lvl>
    <w:lvl w:ilvl="6" w:tplc="B19AF564">
      <w:numFmt w:val="decimal"/>
      <w:lvlText w:val=""/>
      <w:lvlJc w:val="left"/>
    </w:lvl>
    <w:lvl w:ilvl="7" w:tplc="8DCEBDF6">
      <w:numFmt w:val="decimal"/>
      <w:lvlText w:val=""/>
      <w:lvlJc w:val="left"/>
    </w:lvl>
    <w:lvl w:ilvl="8" w:tplc="283853B4">
      <w:numFmt w:val="decimal"/>
      <w:lvlText w:val=""/>
      <w:lvlJc w:val="left"/>
    </w:lvl>
  </w:abstractNum>
  <w:num w:numId="1" w16cid:durableId="1707557550">
    <w:abstractNumId w:val="43"/>
    <w:lvlOverride w:ilvl="0">
      <w:startOverride w:val="1"/>
    </w:lvlOverride>
  </w:num>
  <w:num w:numId="2" w16cid:durableId="2062710681">
    <w:abstractNumId w:val="29"/>
    <w:lvlOverride w:ilvl="0">
      <w:startOverride w:val="1"/>
    </w:lvlOverride>
  </w:num>
  <w:num w:numId="3" w16cid:durableId="1089351811">
    <w:abstractNumId w:val="6"/>
    <w:lvlOverride w:ilvl="0">
      <w:startOverride w:val="1"/>
    </w:lvlOverride>
  </w:num>
  <w:num w:numId="4" w16cid:durableId="400638080">
    <w:abstractNumId w:val="25"/>
    <w:lvlOverride w:ilvl="0">
      <w:startOverride w:val="1"/>
    </w:lvlOverride>
  </w:num>
  <w:num w:numId="5" w16cid:durableId="1145467803">
    <w:abstractNumId w:val="49"/>
    <w:lvlOverride w:ilvl="0">
      <w:startOverride w:val="1"/>
    </w:lvlOverride>
  </w:num>
  <w:num w:numId="6" w16cid:durableId="949627419">
    <w:abstractNumId w:val="36"/>
    <w:lvlOverride w:ilvl="0">
      <w:startOverride w:val="1"/>
    </w:lvlOverride>
  </w:num>
  <w:num w:numId="7" w16cid:durableId="1376806232">
    <w:abstractNumId w:val="51"/>
    <w:lvlOverride w:ilvl="0">
      <w:startOverride w:val="1"/>
    </w:lvlOverride>
  </w:num>
  <w:num w:numId="8" w16cid:durableId="1104032352">
    <w:abstractNumId w:val="57"/>
    <w:lvlOverride w:ilvl="0">
      <w:startOverride w:val="1"/>
    </w:lvlOverride>
  </w:num>
  <w:num w:numId="9" w16cid:durableId="440338153">
    <w:abstractNumId w:val="1"/>
    <w:lvlOverride w:ilvl="0">
      <w:startOverride w:val="1"/>
    </w:lvlOverride>
  </w:num>
  <w:num w:numId="10" w16cid:durableId="1248882330">
    <w:abstractNumId w:val="2"/>
    <w:lvlOverride w:ilvl="0">
      <w:startOverride w:val="1"/>
    </w:lvlOverride>
  </w:num>
  <w:num w:numId="11" w16cid:durableId="298998172">
    <w:abstractNumId w:val="21"/>
    <w:lvlOverride w:ilvl="0">
      <w:startOverride w:val="1"/>
    </w:lvlOverride>
  </w:num>
  <w:num w:numId="12" w16cid:durableId="1869945614">
    <w:abstractNumId w:val="23"/>
    <w:lvlOverride w:ilvl="0">
      <w:startOverride w:val="1"/>
    </w:lvlOverride>
  </w:num>
  <w:num w:numId="13" w16cid:durableId="1894609669">
    <w:abstractNumId w:val="27"/>
    <w:lvlOverride w:ilvl="0">
      <w:startOverride w:val="1"/>
    </w:lvlOverride>
  </w:num>
  <w:num w:numId="14" w16cid:durableId="523204805">
    <w:abstractNumId w:val="45"/>
    <w:lvlOverride w:ilvl="0">
      <w:startOverride w:val="1"/>
    </w:lvlOverride>
  </w:num>
  <w:num w:numId="15" w16cid:durableId="1746300467">
    <w:abstractNumId w:val="34"/>
    <w:lvlOverride w:ilvl="0">
      <w:startOverride w:val="1"/>
    </w:lvlOverride>
  </w:num>
  <w:num w:numId="16" w16cid:durableId="635717566">
    <w:abstractNumId w:val="55"/>
    <w:lvlOverride w:ilvl="0">
      <w:startOverride w:val="1"/>
    </w:lvlOverride>
  </w:num>
  <w:num w:numId="17" w16cid:durableId="1826584806">
    <w:abstractNumId w:val="32"/>
    <w:lvlOverride w:ilvl="0">
      <w:startOverride w:val="1"/>
    </w:lvlOverride>
  </w:num>
  <w:num w:numId="18" w16cid:durableId="1797333508">
    <w:abstractNumId w:val="13"/>
    <w:lvlOverride w:ilvl="0">
      <w:startOverride w:val="1"/>
    </w:lvlOverride>
  </w:num>
  <w:num w:numId="19" w16cid:durableId="2047757602">
    <w:abstractNumId w:val="7"/>
    <w:lvlOverride w:ilvl="0">
      <w:startOverride w:val="1"/>
    </w:lvlOverride>
  </w:num>
  <w:num w:numId="20" w16cid:durableId="324431723">
    <w:abstractNumId w:val="33"/>
    <w:lvlOverride w:ilvl="0">
      <w:startOverride w:val="1"/>
    </w:lvlOverride>
  </w:num>
  <w:num w:numId="21" w16cid:durableId="189998794">
    <w:abstractNumId w:val="12"/>
    <w:lvlOverride w:ilvl="0">
      <w:startOverride w:val="1"/>
    </w:lvlOverride>
  </w:num>
  <w:num w:numId="22" w16cid:durableId="449396123">
    <w:abstractNumId w:val="15"/>
    <w:lvlOverride w:ilvl="0">
      <w:startOverride w:val="1"/>
    </w:lvlOverride>
  </w:num>
  <w:num w:numId="23" w16cid:durableId="1426339962">
    <w:abstractNumId w:val="3"/>
    <w:lvlOverride w:ilvl="0">
      <w:startOverride w:val="1"/>
    </w:lvlOverride>
  </w:num>
  <w:num w:numId="24" w16cid:durableId="1443762854">
    <w:abstractNumId w:val="8"/>
    <w:lvlOverride w:ilvl="0">
      <w:startOverride w:val="1"/>
    </w:lvlOverride>
  </w:num>
  <w:num w:numId="25" w16cid:durableId="1784764982">
    <w:abstractNumId w:val="50"/>
    <w:lvlOverride w:ilvl="0">
      <w:startOverride w:val="1"/>
    </w:lvlOverride>
  </w:num>
  <w:num w:numId="26" w16cid:durableId="1910799282">
    <w:abstractNumId w:val="48"/>
    <w:lvlOverride w:ilvl="0">
      <w:startOverride w:val="1"/>
    </w:lvlOverride>
  </w:num>
  <w:num w:numId="27" w16cid:durableId="1032266082">
    <w:abstractNumId w:val="16"/>
    <w:lvlOverride w:ilvl="0">
      <w:startOverride w:val="1"/>
    </w:lvlOverride>
  </w:num>
  <w:num w:numId="28" w16cid:durableId="717096678">
    <w:abstractNumId w:val="56"/>
    <w:lvlOverride w:ilvl="0">
      <w:startOverride w:val="1"/>
    </w:lvlOverride>
  </w:num>
  <w:num w:numId="29" w16cid:durableId="1548638011">
    <w:abstractNumId w:val="59"/>
    <w:lvlOverride w:ilvl="0">
      <w:startOverride w:val="1"/>
    </w:lvlOverride>
  </w:num>
  <w:num w:numId="30" w16cid:durableId="1185170148">
    <w:abstractNumId w:val="11"/>
    <w:lvlOverride w:ilvl="0">
      <w:startOverride w:val="1"/>
    </w:lvlOverride>
  </w:num>
  <w:num w:numId="31" w16cid:durableId="328406472">
    <w:abstractNumId w:val="18"/>
    <w:lvlOverride w:ilvl="0">
      <w:startOverride w:val="1"/>
    </w:lvlOverride>
  </w:num>
  <w:num w:numId="32" w16cid:durableId="1740707090">
    <w:abstractNumId w:val="46"/>
    <w:lvlOverride w:ilvl="0">
      <w:startOverride w:val="1"/>
    </w:lvlOverride>
  </w:num>
  <w:num w:numId="33" w16cid:durableId="1221332684">
    <w:abstractNumId w:val="4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8D9"/>
    <w:rsid w:val="000A4B97"/>
    <w:rsid w:val="000D1429"/>
    <w:rsid w:val="000E7108"/>
    <w:rsid w:val="001C68D9"/>
    <w:rsid w:val="001D29BF"/>
    <w:rsid w:val="002616B4"/>
    <w:rsid w:val="0031035C"/>
    <w:rsid w:val="00391F63"/>
    <w:rsid w:val="003A56B2"/>
    <w:rsid w:val="004873AB"/>
    <w:rsid w:val="008315DF"/>
    <w:rsid w:val="00933E11"/>
    <w:rsid w:val="00AA1EA4"/>
    <w:rsid w:val="00BC38F8"/>
    <w:rsid w:val="00C050AC"/>
    <w:rsid w:val="00D4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B7BC9"/>
  <w15:docId w15:val="{7B0B936D-9B2E-4798-8689-702B537FB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B3A5C"/>
      <w:sz w:val="36"/>
      <w:szCs w:val="36"/>
    </w:rPr>
  </w:style>
  <w:style w:type="paragraph" w:styleId="Heading2">
    <w:name w:val="heading 2"/>
    <w:uiPriority w:val="9"/>
    <w:unhideWhenUsed/>
    <w:qFormat/>
    <w:pPr>
      <w:spacing w:before="280" w:after="160"/>
      <w:outlineLvl w:val="1"/>
    </w:pPr>
    <w:rPr>
      <w:b/>
      <w:bCs/>
      <w:color w:val="1B3A5C"/>
      <w:sz w:val="28"/>
      <w:szCs w:val="28"/>
    </w:rPr>
  </w:style>
  <w:style w:type="paragraph" w:styleId="Heading3">
    <w:name w:val="heading 3"/>
    <w:uiPriority w:val="9"/>
    <w:unhideWhenUsed/>
    <w:qFormat/>
    <w:pPr>
      <w:spacing w:before="200" w:after="120"/>
      <w:outlineLvl w:val="2"/>
    </w:pPr>
    <w:rPr>
      <w:b/>
      <w:bCs/>
      <w:color w:val="2E75B6"/>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34</Pages>
  <Words>9902</Words>
  <Characters>61758</Characters>
  <Application>Microsoft Office Word</Application>
  <DocSecurity>0</DocSecurity>
  <Lines>1207</Lines>
  <Paragraphs>503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little</cp:lastModifiedBy>
  <cp:revision>3</cp:revision>
  <dcterms:created xsi:type="dcterms:W3CDTF">2026-03-10T13:25:00Z</dcterms:created>
  <dcterms:modified xsi:type="dcterms:W3CDTF">2026-04-12T15:20:00Z</dcterms:modified>
</cp:coreProperties>
</file>